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B5B6" w14:textId="77777777" w:rsidR="00A06EC1" w:rsidRDefault="001532E8">
      <w:pPr>
        <w:pStyle w:val="V-BodyText"/>
      </w:pPr>
      <w:r>
        <w:rPr>
          <w:b/>
        </w:rPr>
        <w:t xml:space="preserve">How to </w:t>
      </w:r>
      <w:r w:rsidR="00C2231B">
        <w:rPr>
          <w:b/>
        </w:rPr>
        <w:t>u</w:t>
      </w:r>
      <w:r>
        <w:rPr>
          <w:b/>
        </w:rPr>
        <w:t xml:space="preserve">se the Vertex </w:t>
      </w:r>
      <w:r w:rsidR="00C2231B">
        <w:rPr>
          <w:b/>
        </w:rPr>
        <w:t>t</w:t>
      </w:r>
      <w:r>
        <w:rPr>
          <w:b/>
        </w:rPr>
        <w:t>emplates</w:t>
      </w:r>
    </w:p>
    <w:p w14:paraId="20BBC7EF" w14:textId="77777777" w:rsidR="001532E8" w:rsidRDefault="001532E8" w:rsidP="0062219F">
      <w:pPr>
        <w:pStyle w:val="V-Guidance"/>
      </w:pPr>
      <w:r>
        <w:t>These are guidance pages. Delete the guidance pages before finalizing the document.</w:t>
      </w:r>
    </w:p>
    <w:p w14:paraId="5EF1D3DE" w14:textId="77777777" w:rsidR="009C5A66" w:rsidRDefault="009C5A66" w:rsidP="009C5A66">
      <w:pPr>
        <w:pStyle w:val="V-Guidance"/>
      </w:pPr>
      <w:r>
        <w:t xml:space="preserve">The Vertex Investigator’s Brochure (IB) template follows the ICH E6 (R3) structure and content guidelines that apply to interventional clinical trials of investigational products that are intended to be submitted to regulatory authorities. The term “investigational products” includes investigational drugs, medicines, medicinal products, </w:t>
      </w:r>
      <w:proofErr w:type="gramStart"/>
      <w:r>
        <w:t>vaccines</w:t>
      </w:r>
      <w:proofErr w:type="gramEnd"/>
      <w:r>
        <w:t xml:space="preserve"> and biological products.</w:t>
      </w:r>
    </w:p>
    <w:p w14:paraId="7E59E6C1" w14:textId="77777777" w:rsidR="001532E8" w:rsidRDefault="001532E8" w:rsidP="0062219F">
      <w:pPr>
        <w:pStyle w:val="V-Guidance"/>
      </w:pPr>
      <w:r>
        <w:t>The Vertex IB template is built from the vertex base template, and as such, follows specific heading, table, and body-paragraph built-in vertex styles (times new roman 12, multilevel heading numbering). Do not reformat by hand; apply the named styles.</w:t>
      </w:r>
    </w:p>
    <w:p w14:paraId="59F664A9" w14:textId="77777777" w:rsidR="001532E8" w:rsidRDefault="009C5A66" w:rsidP="001532E8">
      <w:pPr>
        <w:pStyle w:val="V-BodyText"/>
      </w:pPr>
      <w:r>
        <w:rPr>
          <w:b/>
          <w:caps/>
        </w:rPr>
        <w:t xml:space="preserve">Template Conventions and General Instructions </w:t>
      </w:r>
    </w:p>
    <w:p w14:paraId="5C808C79" w14:textId="77777777" w:rsidR="001532E8" w:rsidRDefault="001532E8" w:rsidP="001532E8">
      <w:pPr>
        <w:pStyle w:val="V-BodyText"/>
      </w:pPr>
      <w:r>
        <w:t xml:space="preserve">Universal text and </w:t>
      </w:r>
      <w:r w:rsidRPr="002F5BC5">
        <w:rPr>
          <w:b/>
          <w:bCs/>
        </w:rPr>
        <w:t xml:space="preserve">headings </w:t>
      </w:r>
      <w:r>
        <w:t>(black): the ICH E6 (R3) Section 7 structure, numbering, and standard language.</w:t>
      </w:r>
    </w:p>
    <w:p w14:paraId="4A99D912" w14:textId="77777777" w:rsidR="001532E8" w:rsidRDefault="001532E8" w:rsidP="0062219F">
      <w:pPr>
        <w:pStyle w:val="V-Guidance"/>
        <w:rPr>
          <w:caps/>
        </w:rPr>
      </w:pPr>
      <w:r>
        <w:t>Guidance (green italic, V-guidance style): what ICH E6 (R3) Section 7 requires and how to complete each section. May also include guidance based on regulatory medical writing experience. Delete before finalizing.</w:t>
      </w:r>
    </w:p>
    <w:p w14:paraId="0B295C96" w14:textId="77777777" w:rsidR="001532E8" w:rsidRDefault="001532E8" w:rsidP="0062219F">
      <w:pPr>
        <w:pStyle w:val="V-Guidance"/>
      </w:pPr>
      <w:r w:rsidRPr="001532E8">
        <w:t xml:space="preserve">Fixed versus modifiable structure: the common section headers and the standard content defined by </w:t>
      </w:r>
      <w:r>
        <w:t xml:space="preserve">regulatory </w:t>
      </w:r>
      <w:r w:rsidR="005603C6">
        <w:t>guidance’s</w:t>
      </w:r>
      <w:r w:rsidRPr="001532E8">
        <w:t xml:space="preserve"> are fixed and should be retained in the order shown. Lower-level subheadings may be added, removed, or modified to fit the investigational product and the stage of development, provided the required content is present and the numbering is updated.</w:t>
      </w:r>
    </w:p>
    <w:p w14:paraId="4CD1A030" w14:textId="77777777" w:rsidR="005E4584" w:rsidRDefault="005E4584" w:rsidP="0062219F">
      <w:pPr>
        <w:pStyle w:val="V-Guidance"/>
        <w:rPr>
          <w:caps/>
        </w:rPr>
      </w:pPr>
      <w:r>
        <w:t>It is expected that the type and extent of information available will vary with the stage of development of the investigational product.</w:t>
      </w:r>
    </w:p>
    <w:p w14:paraId="20FB2609" w14:textId="77777777" w:rsidR="001532E8" w:rsidRPr="0062219F" w:rsidRDefault="001532E8" w:rsidP="001532E8">
      <w:pPr>
        <w:pStyle w:val="V-Example"/>
        <w:rPr>
          <w:caps/>
        </w:rPr>
      </w:pPr>
      <w:r>
        <w:t xml:space="preserve">Example (black italic, </w:t>
      </w:r>
      <w:r w:rsidR="005603C6">
        <w:rPr>
          <w:caps/>
        </w:rPr>
        <w:t>V</w:t>
      </w:r>
      <w:r>
        <w:t>-</w:t>
      </w:r>
      <w:r w:rsidR="00C40522">
        <w:rPr>
          <w:caps/>
        </w:rPr>
        <w:t>E</w:t>
      </w:r>
      <w:r w:rsidR="00C40522">
        <w:t>xa</w:t>
      </w:r>
      <w:r>
        <w:t xml:space="preserve">mple style): </w:t>
      </w:r>
      <w:r w:rsidRPr="004A6590">
        <w:t xml:space="preserve">example text </w:t>
      </w:r>
      <w:proofErr w:type="gramStart"/>
      <w:r w:rsidRPr="004A6590">
        <w:t>are</w:t>
      </w:r>
      <w:proofErr w:type="gramEnd"/>
      <w:r w:rsidRPr="004A6590">
        <w:t xml:space="preserve"> based on an early- and late-stage study model</w:t>
      </w:r>
      <w:r>
        <w:t xml:space="preserve">. </w:t>
      </w:r>
      <w:r w:rsidRPr="001532E8">
        <w:t xml:space="preserve">Example 1 is a </w:t>
      </w:r>
      <w:proofErr w:type="gramStart"/>
      <w:r w:rsidRPr="001532E8">
        <w:t>first-edition</w:t>
      </w:r>
      <w:proofErr w:type="gramEnd"/>
      <w:r w:rsidRPr="001532E8">
        <w:t xml:space="preserve"> </w:t>
      </w:r>
      <w:r>
        <w:t>IB</w:t>
      </w:r>
      <w:r w:rsidRPr="001532E8">
        <w:t xml:space="preserve"> for an early-phase, first-in-human, open-label, dose-escalation and expansion study of </w:t>
      </w:r>
      <w:r>
        <w:t>DRUG</w:t>
      </w:r>
      <w:r w:rsidRPr="001532E8">
        <w:t xml:space="preserve">-123 as monotherapy in adults with advanced solid tumors; with no human data yet, it is nonclinical-heavy and the expected serious adverse reactions are derived from nonclinical target-organ findings. Example 2 is a later-edition </w:t>
      </w:r>
      <w:r>
        <w:t>IB</w:t>
      </w:r>
      <w:r w:rsidRPr="001532E8">
        <w:t xml:space="preserve"> for a late-phase, </w:t>
      </w:r>
      <w:r>
        <w:t>P</w:t>
      </w:r>
      <w:r w:rsidRPr="001532E8">
        <w:t xml:space="preserve">hase 3, randomized, double-blind, placebo-controlled add-on study of </w:t>
      </w:r>
      <w:r>
        <w:t>DRUG</w:t>
      </w:r>
      <w:r w:rsidRPr="001532E8">
        <w:t xml:space="preserve">-123 plus platinum-based chemotherapy in adults with advanced solid tumors. The </w:t>
      </w:r>
      <w:r w:rsidR="00804E60">
        <w:t>two examples</w:t>
      </w:r>
      <w:r w:rsidRPr="001532E8">
        <w:t xml:space="preserve"> share the same investigational product (</w:t>
      </w:r>
      <w:r>
        <w:t>DRUG</w:t>
      </w:r>
      <w:r w:rsidRPr="001532E8">
        <w:t xml:space="preserve">-123) and </w:t>
      </w:r>
      <w:r>
        <w:t>S</w:t>
      </w:r>
      <w:r w:rsidRPr="001532E8">
        <w:t>ponsor.</w:t>
      </w:r>
      <w:r>
        <w:t xml:space="preserve"> </w:t>
      </w:r>
      <w:r w:rsidRPr="004A6590">
        <w:t>The examples can, and should, be adapted to the specific study at hand.</w:t>
      </w:r>
      <w:r>
        <w:t xml:space="preserve"> </w:t>
      </w:r>
    </w:p>
    <w:p w14:paraId="5DEEDD84" w14:textId="77777777" w:rsidR="005851BA" w:rsidRDefault="005851BA" w:rsidP="005851BA">
      <w:pPr>
        <w:pStyle w:val="V-Greyed"/>
      </w:pPr>
      <w:r>
        <w:t>Optional (grey italic, V-Greyed style): represents optional headings and/or sections.</w:t>
      </w:r>
    </w:p>
    <w:p w14:paraId="2FB4FE46" w14:textId="77777777" w:rsidR="009427F1" w:rsidRDefault="009427F1" w:rsidP="009427F1">
      <w:pPr>
        <w:pStyle w:val="V-BodyText"/>
      </w:pPr>
      <w:r>
        <w:rPr>
          <w:b/>
        </w:rPr>
        <w:t>Readable defaults</w:t>
      </w:r>
    </w:p>
    <w:p w14:paraId="4D8B9DCB" w14:textId="77777777" w:rsidR="005603C6" w:rsidRPr="0062219F" w:rsidRDefault="005603C6" w:rsidP="0062219F">
      <w:pPr>
        <w:pStyle w:val="V-Guidance"/>
      </w:pPr>
      <w:r>
        <w:t xml:space="preserve">Replace these throughout (Find and Replace): "DRUG-123" (replace with the investigational product name); "Sponsor Pharmaceuticals Inc., (Sponsor) and address; "disease indication" (disease and intended patient population); and "Study DRUG-123-001" (with the actual study </w:t>
      </w:r>
      <w:r>
        <w:lastRenderedPageBreak/>
        <w:t>number), “IND XXXXXX”, “EU CT XXXX-XXXXXX-XX-XX”, “NCT </w:t>
      </w:r>
      <w:proofErr w:type="gramStart"/>
      <w:r>
        <w:t>XXXXXXXX”(</w:t>
      </w:r>
      <w:proofErr w:type="gramEnd"/>
      <w:r>
        <w:t>identifiers). American English is the default language; British spelling appears only inside official ICH guideline titles and names (for example, International Council for Harmonisation).</w:t>
      </w:r>
    </w:p>
    <w:p w14:paraId="003150D6" w14:textId="77777777" w:rsidR="009427F1" w:rsidRDefault="009427F1" w:rsidP="009427F1">
      <w:pPr>
        <w:pStyle w:val="V-BodyText"/>
        <w:keepNext/>
        <w:keepLines/>
      </w:pPr>
      <w:r>
        <w:rPr>
          <w:b/>
        </w:rPr>
        <w:t>Terminology</w:t>
      </w:r>
    </w:p>
    <w:p w14:paraId="7EF6DE48" w14:textId="77777777" w:rsidR="009427F1" w:rsidRDefault="009427F1" w:rsidP="0062219F">
      <w:pPr>
        <w:pStyle w:val="V-Guidance"/>
      </w:pPr>
      <w:r>
        <w:t xml:space="preserve">A person in the study is a "participant" or a "patient" with disease indication; the generic intervention is "study treatment" or "investigational product". </w:t>
      </w:r>
    </w:p>
    <w:p w14:paraId="5FBA675E" w14:textId="77777777" w:rsidR="00A06EC1" w:rsidRDefault="001532E8">
      <w:pPr>
        <w:pStyle w:val="V-BodyText"/>
      </w:pPr>
      <w:r>
        <w:rPr>
          <w:b/>
        </w:rPr>
        <w:t>Alignment</w:t>
      </w:r>
    </w:p>
    <w:p w14:paraId="0D1C68ED" w14:textId="77777777" w:rsidR="00A06EC1" w:rsidRDefault="009427F1" w:rsidP="0062219F">
      <w:pPr>
        <w:pStyle w:val="V-Guidance"/>
      </w:pPr>
      <w:r>
        <w:t xml:space="preserve">Structure: This Investigator's Brochure template follows ICH E6(R3) Section 7; Content Requirements Per 21 CFR 312.23(A)(5) And 312.55; Nonclinical-To-Clinical Bridging Per ICH M3(R2); Oncology Nonclinical Dose-Selection Per ICH S9; and benefit-risk Per </w:t>
      </w:r>
      <w:proofErr w:type="gramStart"/>
      <w:r>
        <w:t>The</w:t>
      </w:r>
      <w:proofErr w:type="gramEnd"/>
      <w:r>
        <w:t xml:space="preserve"> FDA Benefit-Risk Framework.</w:t>
      </w:r>
    </w:p>
    <w:p w14:paraId="15F21588" w14:textId="77777777" w:rsidR="00A06EC1" w:rsidRPr="0062219F" w:rsidRDefault="009427F1" w:rsidP="0062219F">
      <w:pPr>
        <w:pStyle w:val="V-Guidance"/>
      </w:pPr>
      <w:r>
        <w:t xml:space="preserve">Aligned to guidance current as of version date below. A specific guideline is named </w:t>
      </w:r>
      <w:r w:rsidRPr="009427F1">
        <w:t>in guidance only where more than one standard could govern the same statement (conduct versus reporting)</w:t>
      </w:r>
      <w:r>
        <w:t>: this IB names ICH E6(R3) good clinical practice (step 4, 06 Jan 2025), ICH E2A, ICH M3(R2) (2009), and ICH S9 (2009). Verify regional implementation status at finalization.</w:t>
      </w:r>
    </w:p>
    <w:p w14:paraId="0330B630" w14:textId="77777777" w:rsidR="009427F1" w:rsidRDefault="009427F1" w:rsidP="0062219F">
      <w:pPr>
        <w:pStyle w:val="V-Guidance"/>
      </w:pPr>
      <w:r>
        <w:t>End of guidance. The protocol begins on the next page.</w:t>
      </w:r>
    </w:p>
    <w:p w14:paraId="7EC9F041" w14:textId="77777777" w:rsidR="00A8703B" w:rsidRPr="00C764A9" w:rsidRDefault="00A8703B" w:rsidP="00A8703B">
      <w:pPr>
        <w:rPr>
          <w:b/>
          <w:bCs/>
        </w:rPr>
      </w:pPr>
      <w:r w:rsidRPr="00C764A9">
        <w:rPr>
          <w:b/>
          <w:bCs/>
        </w:rPr>
        <w:t>Template Versioning History</w:t>
      </w:r>
    </w:p>
    <w:tbl>
      <w:tblPr>
        <w:tblStyle w:val="TableGrid"/>
        <w:tblW w:w="5000" w:type="pct"/>
        <w:tblLook w:val="04A0" w:firstRow="1" w:lastRow="0" w:firstColumn="1" w:lastColumn="0" w:noHBand="0" w:noVBand="1"/>
      </w:tblPr>
      <w:tblGrid>
        <w:gridCol w:w="1257"/>
        <w:gridCol w:w="1980"/>
        <w:gridCol w:w="3057"/>
        <w:gridCol w:w="3056"/>
      </w:tblGrid>
      <w:tr w:rsidR="00A8703B" w:rsidRPr="00C764A9" w14:paraId="069DB131" w14:textId="77777777" w:rsidTr="005E79C2">
        <w:tc>
          <w:tcPr>
            <w:tcW w:w="672" w:type="pct"/>
            <w:vAlign w:val="bottom"/>
          </w:tcPr>
          <w:p w14:paraId="2412DCE3" w14:textId="77777777" w:rsidR="00A8703B" w:rsidRPr="0065324A" w:rsidRDefault="00A8703B" w:rsidP="00E01C40">
            <w:pPr>
              <w:pStyle w:val="V-tableheader"/>
              <w:rPr>
                <w:sz w:val="18"/>
                <w:szCs w:val="18"/>
              </w:rPr>
            </w:pPr>
            <w:r w:rsidRPr="0065324A">
              <w:rPr>
                <w:sz w:val="18"/>
                <w:szCs w:val="18"/>
              </w:rPr>
              <w:t>Version</w:t>
            </w:r>
          </w:p>
        </w:tc>
        <w:tc>
          <w:tcPr>
            <w:tcW w:w="1059" w:type="pct"/>
            <w:vAlign w:val="bottom"/>
          </w:tcPr>
          <w:p w14:paraId="02B0B0D5" w14:textId="77777777" w:rsidR="00A8703B" w:rsidRPr="0065324A" w:rsidRDefault="00A8703B" w:rsidP="00E01C40">
            <w:pPr>
              <w:pStyle w:val="V-tableheader"/>
              <w:ind w:left="-112" w:right="-108" w:firstLine="112"/>
              <w:rPr>
                <w:sz w:val="18"/>
                <w:szCs w:val="18"/>
              </w:rPr>
            </w:pPr>
            <w:r w:rsidRPr="0065324A">
              <w:rPr>
                <w:sz w:val="18"/>
                <w:szCs w:val="18"/>
              </w:rPr>
              <w:t>Date</w:t>
            </w:r>
          </w:p>
        </w:tc>
        <w:tc>
          <w:tcPr>
            <w:tcW w:w="1635" w:type="pct"/>
            <w:vAlign w:val="bottom"/>
          </w:tcPr>
          <w:p w14:paraId="4F7C8FFA" w14:textId="77777777" w:rsidR="00A8703B" w:rsidRPr="0065324A" w:rsidRDefault="00A8703B" w:rsidP="00E01C40">
            <w:pPr>
              <w:pStyle w:val="V-tableheader"/>
              <w:rPr>
                <w:sz w:val="18"/>
                <w:szCs w:val="18"/>
              </w:rPr>
            </w:pPr>
            <w:r w:rsidRPr="0065324A">
              <w:rPr>
                <w:sz w:val="18"/>
                <w:szCs w:val="18"/>
              </w:rPr>
              <w:t>Summary of Key Changes</w:t>
            </w:r>
          </w:p>
        </w:tc>
        <w:tc>
          <w:tcPr>
            <w:tcW w:w="1634" w:type="pct"/>
            <w:vAlign w:val="bottom"/>
          </w:tcPr>
          <w:p w14:paraId="78AC574A" w14:textId="77777777" w:rsidR="00A8703B" w:rsidRPr="0065324A" w:rsidRDefault="00A8703B" w:rsidP="00E01C40">
            <w:pPr>
              <w:pStyle w:val="V-tableheader"/>
              <w:rPr>
                <w:sz w:val="18"/>
                <w:szCs w:val="18"/>
              </w:rPr>
            </w:pPr>
            <w:r w:rsidRPr="0065324A">
              <w:rPr>
                <w:sz w:val="18"/>
                <w:szCs w:val="18"/>
              </w:rPr>
              <w:t>Rationale</w:t>
            </w:r>
          </w:p>
        </w:tc>
      </w:tr>
      <w:tr w:rsidR="00A8703B" w:rsidRPr="00C764A9" w14:paraId="0EEBAFDE" w14:textId="77777777" w:rsidTr="005E79C2">
        <w:tc>
          <w:tcPr>
            <w:tcW w:w="672" w:type="pct"/>
          </w:tcPr>
          <w:p w14:paraId="6AA3494A" w14:textId="77777777" w:rsidR="00A8703B" w:rsidRPr="0065324A" w:rsidRDefault="00C92571" w:rsidP="00A03157">
            <w:pPr>
              <w:pStyle w:val="V-tablecellleft"/>
            </w:pPr>
            <w:r>
              <w:t>2</w:t>
            </w:r>
            <w:r w:rsidR="00A8703B" w:rsidRPr="0065324A">
              <w:t>.1</w:t>
            </w:r>
          </w:p>
        </w:tc>
        <w:tc>
          <w:tcPr>
            <w:tcW w:w="1059" w:type="pct"/>
          </w:tcPr>
          <w:p w14:paraId="153F8755" w14:textId="77777777" w:rsidR="00A8703B" w:rsidRPr="0065324A" w:rsidRDefault="00A8703B" w:rsidP="007A0E4D">
            <w:pPr>
              <w:pStyle w:val="V-tablecellleft"/>
            </w:pPr>
            <w:r w:rsidRPr="0065324A">
              <w:t>24 JUN 2026</w:t>
            </w:r>
          </w:p>
        </w:tc>
        <w:tc>
          <w:tcPr>
            <w:tcW w:w="1635" w:type="pct"/>
          </w:tcPr>
          <w:p w14:paraId="41378D7D" w14:textId="77777777" w:rsidR="00A8703B" w:rsidRPr="0065324A" w:rsidRDefault="00A8703B" w:rsidP="00A8703B">
            <w:pPr>
              <w:pStyle w:val="V-SynopsisBullet1"/>
              <w:tabs>
                <w:tab w:val="clear" w:pos="360"/>
              </w:tabs>
              <w:ind w:hanging="360"/>
            </w:pPr>
            <w:r w:rsidRPr="0065324A">
              <w:t>Updated example language</w:t>
            </w:r>
          </w:p>
        </w:tc>
        <w:tc>
          <w:tcPr>
            <w:tcW w:w="1634" w:type="pct"/>
          </w:tcPr>
          <w:p w14:paraId="0B3BC470" w14:textId="77777777" w:rsidR="00A8703B" w:rsidRPr="0065324A" w:rsidRDefault="00A8703B" w:rsidP="00A8703B">
            <w:pPr>
              <w:pStyle w:val="V-SynopsisBullet1"/>
              <w:tabs>
                <w:tab w:val="clear" w:pos="360"/>
              </w:tabs>
              <w:ind w:hanging="360"/>
            </w:pPr>
            <w:r w:rsidRPr="0065324A">
              <w:t>Example language updated for clarity</w:t>
            </w:r>
          </w:p>
        </w:tc>
      </w:tr>
      <w:tr w:rsidR="00A8703B" w:rsidRPr="00C764A9" w14:paraId="0B525090" w14:textId="77777777" w:rsidTr="005E79C2">
        <w:tc>
          <w:tcPr>
            <w:tcW w:w="672" w:type="pct"/>
          </w:tcPr>
          <w:p w14:paraId="02C68D73" w14:textId="77777777" w:rsidR="00A8703B" w:rsidRPr="0065324A" w:rsidRDefault="00A8703B" w:rsidP="00A03157">
            <w:pPr>
              <w:pStyle w:val="V-tablecellleft"/>
            </w:pPr>
            <w:r w:rsidRPr="0065324A">
              <w:t>2.0</w:t>
            </w:r>
          </w:p>
        </w:tc>
        <w:tc>
          <w:tcPr>
            <w:tcW w:w="1059" w:type="pct"/>
          </w:tcPr>
          <w:p w14:paraId="162D384A" w14:textId="77777777" w:rsidR="00A8703B" w:rsidRPr="0065324A" w:rsidRDefault="00A8703B" w:rsidP="00A03157">
            <w:pPr>
              <w:pStyle w:val="V-tablecellleft"/>
            </w:pPr>
            <w:r w:rsidRPr="0065324A">
              <w:t>06 JAN 2025</w:t>
            </w:r>
          </w:p>
        </w:tc>
        <w:tc>
          <w:tcPr>
            <w:tcW w:w="1635" w:type="pct"/>
          </w:tcPr>
          <w:p w14:paraId="5FD53B9C" w14:textId="77777777" w:rsidR="00A8703B" w:rsidRPr="0065324A" w:rsidRDefault="00A8703B" w:rsidP="00A8703B">
            <w:pPr>
              <w:pStyle w:val="V-SynopsisBullet1"/>
              <w:tabs>
                <w:tab w:val="clear" w:pos="360"/>
              </w:tabs>
              <w:ind w:hanging="360"/>
            </w:pPr>
            <w:r w:rsidRPr="0065324A">
              <w:t>Aligned to ICH E6 (R3)</w:t>
            </w:r>
            <w:r w:rsidR="00C92571">
              <w:t xml:space="preserve"> (Step 4)</w:t>
            </w:r>
          </w:p>
        </w:tc>
        <w:tc>
          <w:tcPr>
            <w:tcW w:w="1634" w:type="pct"/>
          </w:tcPr>
          <w:p w14:paraId="125CC084" w14:textId="77777777" w:rsidR="00A8703B" w:rsidRPr="0065324A" w:rsidRDefault="00A8703B" w:rsidP="00A8703B">
            <w:pPr>
              <w:pStyle w:val="V-SynopsisBullet1"/>
              <w:tabs>
                <w:tab w:val="clear" w:pos="360"/>
              </w:tabs>
              <w:ind w:hanging="360"/>
            </w:pPr>
            <w:r w:rsidRPr="0065324A">
              <w:t>Updated for alignment to guidance’s.</w:t>
            </w:r>
          </w:p>
        </w:tc>
      </w:tr>
      <w:tr w:rsidR="00A8703B" w:rsidRPr="0065324A" w14:paraId="3DD1DF59" w14:textId="77777777" w:rsidTr="005E79C2">
        <w:tc>
          <w:tcPr>
            <w:tcW w:w="672" w:type="pct"/>
          </w:tcPr>
          <w:p w14:paraId="6FE95829" w14:textId="77777777" w:rsidR="00A8703B" w:rsidRPr="0065324A" w:rsidRDefault="00A8703B" w:rsidP="00A03157">
            <w:pPr>
              <w:pStyle w:val="V-tablecellleft"/>
            </w:pPr>
            <w:r w:rsidRPr="0065324A">
              <w:t>1.0</w:t>
            </w:r>
          </w:p>
        </w:tc>
        <w:tc>
          <w:tcPr>
            <w:tcW w:w="1059" w:type="pct"/>
          </w:tcPr>
          <w:p w14:paraId="65E81168" w14:textId="77777777" w:rsidR="00A8703B" w:rsidRPr="0065324A" w:rsidRDefault="00A8703B" w:rsidP="00A03157">
            <w:pPr>
              <w:pStyle w:val="V-tablecellleft"/>
            </w:pPr>
            <w:r w:rsidRPr="0065324A">
              <w:t>20 NOV 2024</w:t>
            </w:r>
          </w:p>
        </w:tc>
        <w:tc>
          <w:tcPr>
            <w:tcW w:w="1635" w:type="pct"/>
          </w:tcPr>
          <w:p w14:paraId="12F0AE02" w14:textId="77777777" w:rsidR="00A8703B" w:rsidRPr="0065324A" w:rsidRDefault="00A8703B" w:rsidP="00A8703B">
            <w:pPr>
              <w:pStyle w:val="V-SynopsisBullet1"/>
              <w:tabs>
                <w:tab w:val="clear" w:pos="360"/>
              </w:tabs>
              <w:ind w:hanging="360"/>
            </w:pPr>
            <w:r w:rsidRPr="0065324A">
              <w:t>Initial release</w:t>
            </w:r>
          </w:p>
        </w:tc>
        <w:tc>
          <w:tcPr>
            <w:tcW w:w="1634" w:type="pct"/>
          </w:tcPr>
          <w:p w14:paraId="3650336E" w14:textId="77777777" w:rsidR="00A8703B" w:rsidRPr="0065324A" w:rsidRDefault="00A8703B" w:rsidP="00C92571">
            <w:pPr>
              <w:pStyle w:val="V-SynopsisBullet1"/>
              <w:numPr>
                <w:ilvl w:val="0"/>
                <w:numId w:val="0"/>
              </w:numPr>
              <w:ind w:left="360"/>
            </w:pPr>
          </w:p>
        </w:tc>
      </w:tr>
    </w:tbl>
    <w:p w14:paraId="7E54D435" w14:textId="77777777" w:rsidR="005E79C2" w:rsidRPr="00D43AE4" w:rsidRDefault="005E79C2" w:rsidP="005E79C2">
      <w:pPr>
        <w:spacing w:before="60" w:after="60" w:line="240" w:lineRule="auto"/>
        <w:rPr>
          <w:b/>
          <w:sz w:val="18"/>
          <w:szCs w:val="18"/>
        </w:rPr>
      </w:pPr>
      <w:r w:rsidRPr="00D43AE4">
        <w:rPr>
          <w:b/>
          <w:sz w:val="18"/>
          <w:szCs w:val="18"/>
          <w:vertAlign w:val="superscript"/>
        </w:rPr>
        <w:t>©</w:t>
      </w:r>
      <w:r w:rsidRPr="00D43AE4">
        <w:rPr>
          <w:b/>
          <w:sz w:val="18"/>
          <w:szCs w:val="18"/>
        </w:rPr>
        <w:t>2024–2026 Vertex Writing Solutions</w:t>
      </w:r>
    </w:p>
    <w:p w14:paraId="175DFADB" w14:textId="77777777" w:rsidR="005E79C2" w:rsidRPr="00D43AE4" w:rsidRDefault="005E79C2" w:rsidP="005E79C2">
      <w:pPr>
        <w:spacing w:before="60" w:after="60" w:line="240" w:lineRule="auto"/>
        <w:rPr>
          <w:bCs/>
          <w:sz w:val="18"/>
          <w:szCs w:val="18"/>
        </w:rPr>
      </w:pPr>
      <w:r w:rsidRPr="00D43AE4">
        <w:rPr>
          <w:bCs/>
          <w:sz w:val="18"/>
          <w:szCs w:val="18"/>
        </w:rPr>
        <w:t xml:space="preserve">Provided free for evaluation and internal </w:t>
      </w:r>
      <w:proofErr w:type="gramStart"/>
      <w:r w:rsidRPr="00D43AE4">
        <w:rPr>
          <w:bCs/>
          <w:sz w:val="18"/>
          <w:szCs w:val="18"/>
        </w:rPr>
        <w:t>reference;</w:t>
      </w:r>
      <w:proofErr w:type="gramEnd"/>
      <w:r w:rsidRPr="00D43AE4">
        <w:rPr>
          <w:bCs/>
          <w:sz w:val="18"/>
          <w:szCs w:val="18"/>
        </w:rPr>
        <w:t xml:space="preserve"> not for resale, sublicensing, or redistribution. Full customizable suites are licensed separately.</w:t>
      </w:r>
    </w:p>
    <w:p w14:paraId="08E05A80" w14:textId="77777777" w:rsidR="00A8703B" w:rsidRDefault="00A8703B" w:rsidP="00C2231B">
      <w:pPr>
        <w:spacing w:before="0" w:after="0" w:line="240" w:lineRule="auto"/>
      </w:pPr>
    </w:p>
    <w:p w14:paraId="21FCA79C" w14:textId="77777777" w:rsidR="00C2231B" w:rsidRDefault="00C2231B" w:rsidP="00C2231B">
      <w:pPr>
        <w:spacing w:before="0" w:after="0" w:line="240" w:lineRule="auto"/>
        <w:rPr>
          <w:rFonts w:eastAsia="Times New Roman" w:cs="Times New Roman"/>
          <w:szCs w:val="24"/>
        </w:rPr>
      </w:pPr>
      <w:r>
        <w:br w:type="page"/>
      </w:r>
    </w:p>
    <w:p w14:paraId="74B6CD9B" w14:textId="77777777" w:rsidR="00A06EC1" w:rsidRDefault="00000000">
      <w:pPr>
        <w:pStyle w:val="V-BodyText"/>
        <w:jc w:val="center"/>
      </w:pPr>
      <w:r>
        <w:rPr>
          <w:noProof/>
        </w:rPr>
        <w:lastRenderedPageBreak/>
        <w:drawing>
          <wp:inline distT="0" distB="0" distL="0" distR="0" wp14:anchorId="4F0CF56B" wp14:editId="3F2FDB78">
            <wp:extent cx="2011680" cy="1463040"/>
            <wp:effectExtent l="0" t="0" r="0" b="0"/>
            <wp:docPr id="2001" name="Vertex Logo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 name="Vertex Logo 2001"/>
                    <pic:cNvPicPr/>
                  </pic:nvPicPr>
                  <pic:blipFill>
                    <a:blip r:embed="rId8"/>
                    <a:stretch>
                      <a:fillRect/>
                    </a:stretch>
                  </pic:blipFill>
                  <pic:spPr>
                    <a:xfrm>
                      <a:off x="0" y="0"/>
                      <a:ext cx="2011680" cy="1463040"/>
                    </a:xfrm>
                    <a:prstGeom prst="rect">
                      <a:avLst/>
                    </a:prstGeom>
                  </pic:spPr>
                </pic:pic>
              </a:graphicData>
            </a:graphic>
          </wp:inline>
        </w:drawing>
      </w:r>
    </w:p>
    <w:p w14:paraId="23FAAD85" w14:textId="77777777" w:rsidR="00C2231B" w:rsidRPr="00C2231B" w:rsidRDefault="00C2231B" w:rsidP="0062219F"/>
    <w:p w14:paraId="62DF84AE" w14:textId="77777777" w:rsidR="00A06EC1" w:rsidRPr="00C2231B" w:rsidRDefault="00000000" w:rsidP="0062219F">
      <w:pPr>
        <w:jc w:val="center"/>
      </w:pPr>
      <w:r w:rsidRPr="00C2231B">
        <w:t>[Sponsor Logo Placeholder]</w:t>
      </w:r>
    </w:p>
    <w:p w14:paraId="33F1FE59" w14:textId="77777777" w:rsidR="00A06EC1" w:rsidRPr="00C2231B" w:rsidRDefault="00C2231B" w:rsidP="0062219F">
      <w:pPr>
        <w:pStyle w:val="V-TitleCenter"/>
        <w:jc w:val="left"/>
        <w:rPr>
          <w:bCs/>
        </w:rPr>
      </w:pPr>
      <w:r w:rsidRPr="00C2231B">
        <w:rPr>
          <w:bCs/>
        </w:rPr>
        <w:t>Example</w:t>
      </w:r>
      <w:r>
        <w:rPr>
          <w:bCs/>
        </w:rPr>
        <w:t> </w:t>
      </w:r>
      <w:r w:rsidRPr="00C2231B">
        <w:rPr>
          <w:bCs/>
        </w:rPr>
        <w:t>1:</w:t>
      </w:r>
      <w:r>
        <w:rPr>
          <w:bCs/>
        </w:rPr>
        <w:tab/>
        <w:t>E</w:t>
      </w:r>
      <w:r w:rsidRPr="00C2231B">
        <w:rPr>
          <w:bCs/>
        </w:rPr>
        <w:t>arly-phase (first-in-human monotherapy dose escalation and expansion)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6184"/>
      </w:tblGrid>
      <w:tr w:rsidR="00A06EC1" w14:paraId="49239454" w14:textId="77777777" w:rsidTr="00F769B4">
        <w:tc>
          <w:tcPr>
            <w:tcW w:w="5000" w:type="pct"/>
            <w:gridSpan w:val="2"/>
          </w:tcPr>
          <w:p w14:paraId="65B76ED3" w14:textId="77777777" w:rsidR="00A06EC1" w:rsidRPr="00082188" w:rsidRDefault="00000000" w:rsidP="00082188">
            <w:pPr>
              <w:jc w:val="center"/>
              <w:rPr>
                <w:b/>
                <w:bCs/>
                <w:sz w:val="28"/>
                <w:szCs w:val="28"/>
              </w:rPr>
            </w:pPr>
            <w:r w:rsidRPr="00082188">
              <w:rPr>
                <w:b/>
                <w:bCs/>
                <w:sz w:val="28"/>
                <w:szCs w:val="28"/>
              </w:rPr>
              <w:t>INVESTIGATOR'S BROCHURE</w:t>
            </w:r>
          </w:p>
        </w:tc>
      </w:tr>
      <w:tr w:rsidR="00A06EC1" w14:paraId="6D950A75" w14:textId="77777777" w:rsidTr="00F769B4">
        <w:tc>
          <w:tcPr>
            <w:tcW w:w="1693" w:type="pct"/>
          </w:tcPr>
          <w:p w14:paraId="74FE4822" w14:textId="77777777" w:rsidR="00A06EC1" w:rsidRPr="00082188" w:rsidRDefault="00000000" w:rsidP="00082188">
            <w:pPr>
              <w:pStyle w:val="V-TitleLabel"/>
            </w:pPr>
            <w:r w:rsidRPr="00082188">
              <w:t>Investigational Product</w:t>
            </w:r>
            <w:r w:rsidR="00347EF5" w:rsidRPr="00082188">
              <w:t>:</w:t>
            </w:r>
          </w:p>
        </w:tc>
        <w:tc>
          <w:tcPr>
            <w:tcW w:w="3307" w:type="pct"/>
          </w:tcPr>
          <w:p w14:paraId="5A223696" w14:textId="77777777" w:rsidR="00A06EC1" w:rsidRPr="00082188" w:rsidRDefault="00000000" w:rsidP="00082188">
            <w:pPr>
              <w:pStyle w:val="V-titlevalue"/>
            </w:pPr>
            <w:r w:rsidRPr="00082188">
              <w:t xml:space="preserve">DRUG-123 </w:t>
            </w:r>
          </w:p>
        </w:tc>
      </w:tr>
      <w:tr w:rsidR="00A06EC1" w14:paraId="3574408D" w14:textId="77777777" w:rsidTr="00F769B4">
        <w:tc>
          <w:tcPr>
            <w:tcW w:w="1693" w:type="pct"/>
          </w:tcPr>
          <w:p w14:paraId="09BF0EE9" w14:textId="77777777" w:rsidR="00A06EC1" w:rsidRPr="00082188" w:rsidRDefault="00000000" w:rsidP="00082188">
            <w:pPr>
              <w:pStyle w:val="V-TitleLabel"/>
            </w:pPr>
            <w:r w:rsidRPr="00082188">
              <w:t>Active Substance</w:t>
            </w:r>
            <w:r w:rsidR="00347EF5" w:rsidRPr="00082188">
              <w:t>:</w:t>
            </w:r>
          </w:p>
        </w:tc>
        <w:tc>
          <w:tcPr>
            <w:tcW w:w="3307" w:type="pct"/>
          </w:tcPr>
          <w:p w14:paraId="01ABC369" w14:textId="77777777" w:rsidR="00A06EC1" w:rsidRPr="00082188" w:rsidRDefault="00000000" w:rsidP="00082188">
            <w:pPr>
              <w:pStyle w:val="V-titlevalue"/>
            </w:pPr>
            <w:r w:rsidRPr="00082188">
              <w:t>INN / generic name</w:t>
            </w:r>
          </w:p>
        </w:tc>
      </w:tr>
      <w:tr w:rsidR="00A06EC1" w14:paraId="59F8EC94" w14:textId="77777777" w:rsidTr="00F769B4">
        <w:tc>
          <w:tcPr>
            <w:tcW w:w="1693" w:type="pct"/>
          </w:tcPr>
          <w:p w14:paraId="47DD3DE9" w14:textId="77777777" w:rsidR="00A06EC1" w:rsidRPr="0062219F" w:rsidRDefault="00000000" w:rsidP="00082188">
            <w:pPr>
              <w:pStyle w:val="V-TitleLabel"/>
            </w:pPr>
            <w:r w:rsidRPr="0062219F">
              <w:t>Indication(s) Under Investigation</w:t>
            </w:r>
            <w:r w:rsidR="00347EF5">
              <w:t>:</w:t>
            </w:r>
          </w:p>
        </w:tc>
        <w:tc>
          <w:tcPr>
            <w:tcW w:w="3307" w:type="pct"/>
          </w:tcPr>
          <w:p w14:paraId="0D9CF894" w14:textId="77777777" w:rsidR="00A06EC1" w:rsidRPr="00082188" w:rsidRDefault="00082188" w:rsidP="00082188">
            <w:pPr>
              <w:pStyle w:val="V-titlevalue"/>
            </w:pPr>
            <w:r w:rsidRPr="00082188">
              <w:t>Advanced or metastatic solid tumors in adult patients</w:t>
            </w:r>
          </w:p>
        </w:tc>
      </w:tr>
      <w:tr w:rsidR="002D5341" w14:paraId="437B978B" w14:textId="77777777" w:rsidTr="00F769B4">
        <w:tc>
          <w:tcPr>
            <w:tcW w:w="1693" w:type="pct"/>
          </w:tcPr>
          <w:p w14:paraId="3D98C70D" w14:textId="77777777" w:rsidR="002D5341" w:rsidRPr="0062219F" w:rsidRDefault="002D5341" w:rsidP="00082188">
            <w:pPr>
              <w:pStyle w:val="V-TitleLabel"/>
            </w:pPr>
            <w:r>
              <w:t>Safety-data Cut-off Date:</w:t>
            </w:r>
          </w:p>
        </w:tc>
        <w:tc>
          <w:tcPr>
            <w:tcW w:w="3307" w:type="pct"/>
          </w:tcPr>
          <w:p w14:paraId="29191D08" w14:textId="77777777" w:rsidR="002D5341" w:rsidRPr="00082188" w:rsidRDefault="002D5341" w:rsidP="00082188">
            <w:pPr>
              <w:pStyle w:val="V-titlevalue"/>
            </w:pPr>
          </w:p>
        </w:tc>
      </w:tr>
      <w:tr w:rsidR="00A06EC1" w14:paraId="0FF0795C" w14:textId="77777777" w:rsidTr="00F769B4">
        <w:tc>
          <w:tcPr>
            <w:tcW w:w="1693" w:type="pct"/>
          </w:tcPr>
          <w:p w14:paraId="77718EF4" w14:textId="77777777" w:rsidR="00A06EC1" w:rsidRPr="0062219F" w:rsidRDefault="00000000" w:rsidP="00082188">
            <w:pPr>
              <w:pStyle w:val="V-TitleLabel"/>
            </w:pPr>
            <w:r w:rsidRPr="0062219F">
              <w:t>Sponsor Name and Address</w:t>
            </w:r>
            <w:r w:rsidR="00347EF5">
              <w:t>:</w:t>
            </w:r>
          </w:p>
        </w:tc>
        <w:tc>
          <w:tcPr>
            <w:tcW w:w="3307" w:type="pct"/>
          </w:tcPr>
          <w:p w14:paraId="5A861037" w14:textId="77777777" w:rsidR="00A06EC1" w:rsidRPr="00082188" w:rsidRDefault="0062219F" w:rsidP="00082188">
            <w:pPr>
              <w:pStyle w:val="V-titlevalue"/>
            </w:pPr>
            <w:r w:rsidRPr="00082188">
              <w:t>Sponsor Pharmaceuticals Inc.</w:t>
            </w:r>
          </w:p>
          <w:p w14:paraId="6428E545" w14:textId="77777777" w:rsidR="00A06EC1" w:rsidRPr="00082188" w:rsidRDefault="00000000" w:rsidP="00082188">
            <w:pPr>
              <w:pStyle w:val="V-titlevalue"/>
            </w:pPr>
            <w:r w:rsidRPr="00082188">
              <w:t xml:space="preserve">1234 </w:t>
            </w:r>
            <w:r w:rsidR="0062219F" w:rsidRPr="00082188">
              <w:t>Sponsor Way</w:t>
            </w:r>
            <w:r w:rsidRPr="00082188">
              <w:t xml:space="preserve">, </w:t>
            </w:r>
            <w:r w:rsidR="0062219F" w:rsidRPr="00082188">
              <w:t>Sponsor City</w:t>
            </w:r>
            <w:r w:rsidRPr="00082188">
              <w:t>, ST 00000</w:t>
            </w:r>
          </w:p>
        </w:tc>
      </w:tr>
      <w:tr w:rsidR="00A06EC1" w14:paraId="0CE2749A" w14:textId="77777777" w:rsidTr="00F769B4">
        <w:tc>
          <w:tcPr>
            <w:tcW w:w="1693" w:type="pct"/>
          </w:tcPr>
          <w:p w14:paraId="176C8A7A" w14:textId="77777777" w:rsidR="00A06EC1" w:rsidRPr="0062219F" w:rsidRDefault="00000000" w:rsidP="00082188">
            <w:pPr>
              <w:pStyle w:val="V-TitleLabel"/>
            </w:pPr>
            <w:r w:rsidRPr="0062219F">
              <w:t>Sponsor Regulatory Contact</w:t>
            </w:r>
            <w:r w:rsidR="00347EF5">
              <w:t>:</w:t>
            </w:r>
          </w:p>
        </w:tc>
        <w:tc>
          <w:tcPr>
            <w:tcW w:w="3307" w:type="pct"/>
          </w:tcPr>
          <w:p w14:paraId="3A092BCF" w14:textId="77777777" w:rsidR="00A06EC1" w:rsidRPr="00082188" w:rsidRDefault="00000000" w:rsidP="00082188">
            <w:pPr>
              <w:pStyle w:val="V-titlevalue"/>
            </w:pPr>
            <w:r w:rsidRPr="00082188">
              <w:t>Name, title, telephone, email</w:t>
            </w:r>
          </w:p>
        </w:tc>
      </w:tr>
      <w:tr w:rsidR="00A06EC1" w14:paraId="43C0083F" w14:textId="77777777" w:rsidTr="00F769B4">
        <w:tc>
          <w:tcPr>
            <w:tcW w:w="1693" w:type="pct"/>
          </w:tcPr>
          <w:p w14:paraId="669FE799" w14:textId="77777777" w:rsidR="00A06EC1" w:rsidRPr="0062219F" w:rsidRDefault="00000000" w:rsidP="00082188">
            <w:pPr>
              <w:pStyle w:val="V-TitleLabel"/>
            </w:pPr>
            <w:r w:rsidRPr="0062219F">
              <w:t>IND Number</w:t>
            </w:r>
            <w:r w:rsidR="00C2231B" w:rsidRPr="0062219F">
              <w:t>:</w:t>
            </w:r>
          </w:p>
        </w:tc>
        <w:tc>
          <w:tcPr>
            <w:tcW w:w="3307" w:type="pct"/>
          </w:tcPr>
          <w:p w14:paraId="1F84C681" w14:textId="77777777" w:rsidR="00A06EC1" w:rsidRPr="00082188" w:rsidRDefault="00000000" w:rsidP="00082188">
            <w:pPr>
              <w:pStyle w:val="V-titlevalue"/>
            </w:pPr>
            <w:r w:rsidRPr="00082188">
              <w:t>IND XXXXXX</w:t>
            </w:r>
          </w:p>
        </w:tc>
      </w:tr>
      <w:tr w:rsidR="00A06EC1" w14:paraId="5354E3C2" w14:textId="77777777" w:rsidTr="00F769B4">
        <w:tc>
          <w:tcPr>
            <w:tcW w:w="1693" w:type="pct"/>
          </w:tcPr>
          <w:p w14:paraId="39093A5F" w14:textId="77777777" w:rsidR="00A06EC1" w:rsidRPr="0062219F" w:rsidRDefault="00000000" w:rsidP="00082188">
            <w:pPr>
              <w:pStyle w:val="V-TitleLabel"/>
            </w:pPr>
            <w:r w:rsidRPr="0062219F">
              <w:t xml:space="preserve">Edition </w:t>
            </w:r>
            <w:r w:rsidR="00C2231B" w:rsidRPr="0062219F">
              <w:t>No:</w:t>
            </w:r>
          </w:p>
        </w:tc>
        <w:tc>
          <w:tcPr>
            <w:tcW w:w="3307" w:type="pct"/>
          </w:tcPr>
          <w:p w14:paraId="32110E0D" w14:textId="77777777" w:rsidR="00A06EC1" w:rsidRPr="00082188" w:rsidRDefault="0062219F" w:rsidP="00082188">
            <w:pPr>
              <w:pStyle w:val="V-titlevalue"/>
            </w:pPr>
            <w:r w:rsidRPr="00082188">
              <w:t>1.0</w:t>
            </w:r>
          </w:p>
        </w:tc>
      </w:tr>
      <w:tr w:rsidR="00A06EC1" w14:paraId="794B2BBB" w14:textId="77777777" w:rsidTr="00F769B4">
        <w:tc>
          <w:tcPr>
            <w:tcW w:w="1693" w:type="pct"/>
          </w:tcPr>
          <w:p w14:paraId="7AB27DE9" w14:textId="77777777" w:rsidR="00A06EC1" w:rsidRPr="0062219F" w:rsidRDefault="00000000" w:rsidP="00082188">
            <w:pPr>
              <w:pStyle w:val="V-TitleLabel"/>
            </w:pPr>
            <w:r w:rsidRPr="0062219F">
              <w:t>Edition Date</w:t>
            </w:r>
            <w:r w:rsidR="00C2231B" w:rsidRPr="0062219F">
              <w:t>:</w:t>
            </w:r>
          </w:p>
        </w:tc>
        <w:tc>
          <w:tcPr>
            <w:tcW w:w="3307" w:type="pct"/>
          </w:tcPr>
          <w:p w14:paraId="2C955E30" w14:textId="77777777" w:rsidR="00A06EC1" w:rsidRPr="00082188" w:rsidRDefault="00000000" w:rsidP="00082188">
            <w:pPr>
              <w:pStyle w:val="V-titlevalue"/>
            </w:pPr>
            <w:r w:rsidRPr="00082188">
              <w:t>DD MMM YYYY</w:t>
            </w:r>
          </w:p>
        </w:tc>
      </w:tr>
      <w:tr w:rsidR="00C2231B" w14:paraId="709A7AFB" w14:textId="77777777" w:rsidTr="00F769B4">
        <w:tc>
          <w:tcPr>
            <w:tcW w:w="1693" w:type="pct"/>
          </w:tcPr>
          <w:p w14:paraId="53D98C09" w14:textId="77777777" w:rsidR="00C2231B" w:rsidRPr="0062219F" w:rsidRDefault="00C2231B" w:rsidP="00082188">
            <w:pPr>
              <w:pStyle w:val="V-TitleLabel"/>
            </w:pPr>
            <w:r w:rsidRPr="0062219F">
              <w:t>Supersedes Edition No:</w:t>
            </w:r>
          </w:p>
        </w:tc>
        <w:tc>
          <w:tcPr>
            <w:tcW w:w="3307" w:type="pct"/>
          </w:tcPr>
          <w:p w14:paraId="5BDE0CB6" w14:textId="77777777" w:rsidR="00C2231B" w:rsidRPr="00082188" w:rsidRDefault="0062219F" w:rsidP="00082188">
            <w:pPr>
              <w:pStyle w:val="V-titlevalue"/>
            </w:pPr>
            <w:r w:rsidRPr="00082188">
              <w:t>Not applicable</w:t>
            </w:r>
          </w:p>
        </w:tc>
      </w:tr>
    </w:tbl>
    <w:p w14:paraId="716CD95B" w14:textId="77777777" w:rsidR="00A06EC1" w:rsidRDefault="00000000" w:rsidP="0062219F">
      <w:pPr>
        <w:pStyle w:val="V-ConfidentialityHeading"/>
        <w:spacing w:before="900"/>
      </w:pPr>
      <w:r>
        <w:t>CONFIDENTIALITY STATEMENT</w:t>
      </w:r>
    </w:p>
    <w:p w14:paraId="77DB60BB" w14:textId="77777777" w:rsidR="00A06EC1" w:rsidRPr="0062219F" w:rsidRDefault="00082188" w:rsidP="0062219F">
      <w:pPr>
        <w:pStyle w:val="V-Confidentiality"/>
      </w:pPr>
      <w:r>
        <w:t>This document and all information relating to it are the confidential property of Sponsor Pharmaceuticals Inc. It may not be reproduced or disclosed to anyone other than those directly involved in the study without prior written authorization, except as required by an Institutional Review Board</w:t>
      </w:r>
      <w:r w:rsidR="005E4584">
        <w:t xml:space="preserve"> (IRB)/</w:t>
      </w:r>
      <w:r>
        <w:t xml:space="preserve"> Independent Ethics Committee</w:t>
      </w:r>
      <w:r w:rsidR="005E4584">
        <w:t xml:space="preserve"> (IEC)</w:t>
      </w:r>
      <w:r>
        <w:t>, Regulatory Authority, or applicable law</w:t>
      </w:r>
      <w:r w:rsidR="00347EF5" w:rsidRPr="0062219F">
        <w:t xml:space="preserve">. </w:t>
      </w:r>
    </w:p>
    <w:p w14:paraId="361ADCB2" w14:textId="77777777" w:rsidR="0062219F" w:rsidRPr="0062219F" w:rsidRDefault="00710D46" w:rsidP="0062219F">
      <w:pPr>
        <w:spacing w:before="0" w:after="0" w:line="240" w:lineRule="auto"/>
        <w:rPr>
          <w:rFonts w:eastAsia="Times New Roman" w:cs="Times New Roman"/>
          <w:i/>
          <w:caps/>
          <w:color w:val="1F7A3A"/>
          <w:szCs w:val="24"/>
        </w:rPr>
      </w:pPr>
      <w:r>
        <w:br w:type="page"/>
      </w:r>
    </w:p>
    <w:p w14:paraId="3F916EC2" w14:textId="77777777" w:rsidR="00A06EC1" w:rsidRPr="00A53C5D" w:rsidRDefault="00A53C5D" w:rsidP="00A53C5D">
      <w:pPr>
        <w:pStyle w:val="Heading1un-numbered"/>
      </w:pPr>
      <w:bookmarkStart w:id="0" w:name="_Toc233644400"/>
      <w:r w:rsidRPr="00A53C5D">
        <w:lastRenderedPageBreak/>
        <w:t>SPONSOR’S APPROVAL PAGE</w:t>
      </w:r>
      <w:bookmarkEnd w:id="0"/>
    </w:p>
    <w:p w14:paraId="4952D700" w14:textId="77777777" w:rsidR="00A06EC1" w:rsidRDefault="00710D46" w:rsidP="0062219F">
      <w:pPr>
        <w:pStyle w:val="BodyText"/>
      </w:pPr>
      <w:r w:rsidRPr="00710D46">
        <w:t xml:space="preserve">I certify that </w:t>
      </w:r>
      <w:r>
        <w:t>I</w:t>
      </w:r>
      <w:r w:rsidRPr="00710D46">
        <w:t xml:space="preserve"> have the authority to approve this investigator's brochure on behalf of Sponsor Pharmaceuticals Inc. and confirm that, to the best of my knowledge, it provides an accurate and current summary of the available information on </w:t>
      </w:r>
      <w:r>
        <w:t>DRUG</w:t>
      </w:r>
      <w:r w:rsidRPr="00710D46">
        <w:t>-123.</w:t>
      </w:r>
    </w:p>
    <w:p w14:paraId="0A0F02A1" w14:textId="77777777" w:rsidR="002760D0" w:rsidRDefault="002760D0" w:rsidP="002760D0">
      <w:pPr>
        <w:pStyle w:val="V-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53EFD" w14:paraId="77CEA12E" w14:textId="77777777" w:rsidTr="00F769B4">
        <w:tc>
          <w:tcPr>
            <w:tcW w:w="2500" w:type="pct"/>
            <w:tcBorders>
              <w:bottom w:val="single" w:sz="4" w:space="0" w:color="auto"/>
            </w:tcBorders>
          </w:tcPr>
          <w:p w14:paraId="7CE495FA" w14:textId="77777777" w:rsidR="00653EFD" w:rsidRDefault="00653EFD" w:rsidP="002760D0">
            <w:pPr>
              <w:pStyle w:val="V-BodyText"/>
            </w:pPr>
          </w:p>
        </w:tc>
        <w:tc>
          <w:tcPr>
            <w:tcW w:w="2500" w:type="pct"/>
            <w:tcBorders>
              <w:bottom w:val="single" w:sz="4" w:space="0" w:color="auto"/>
            </w:tcBorders>
          </w:tcPr>
          <w:p w14:paraId="685AA090" w14:textId="77777777" w:rsidR="00653EFD" w:rsidRDefault="00653EFD" w:rsidP="002760D0">
            <w:pPr>
              <w:pStyle w:val="V-BodyText"/>
            </w:pPr>
          </w:p>
        </w:tc>
      </w:tr>
      <w:tr w:rsidR="00974F05" w14:paraId="1F1DBD44" w14:textId="77777777" w:rsidTr="00F769B4">
        <w:tc>
          <w:tcPr>
            <w:tcW w:w="2500" w:type="pct"/>
            <w:tcBorders>
              <w:top w:val="single" w:sz="4" w:space="0" w:color="auto"/>
            </w:tcBorders>
          </w:tcPr>
          <w:p w14:paraId="4D0A5EFE" w14:textId="77777777" w:rsidR="00974F05" w:rsidRDefault="00974F05" w:rsidP="00974F05">
            <w:pPr>
              <w:pStyle w:val="V-BodyText"/>
              <w:spacing w:before="20" w:after="20" w:line="240" w:lineRule="auto"/>
            </w:pPr>
            <w:r>
              <w:t>Name</w:t>
            </w:r>
          </w:p>
          <w:p w14:paraId="21EB04BA" w14:textId="77777777" w:rsidR="00974F05" w:rsidRDefault="00974F05" w:rsidP="00974F05">
            <w:pPr>
              <w:pStyle w:val="V-BodyText"/>
              <w:spacing w:before="20" w:after="20" w:line="240" w:lineRule="auto"/>
            </w:pPr>
            <w:r>
              <w:t>Title</w:t>
            </w:r>
          </w:p>
        </w:tc>
        <w:tc>
          <w:tcPr>
            <w:tcW w:w="2500" w:type="pct"/>
            <w:tcBorders>
              <w:top w:val="single" w:sz="4" w:space="0" w:color="auto"/>
            </w:tcBorders>
          </w:tcPr>
          <w:p w14:paraId="50210DDD" w14:textId="77777777" w:rsidR="00974F05" w:rsidRDefault="00974F05" w:rsidP="00974F05">
            <w:pPr>
              <w:pStyle w:val="V-BodyText"/>
              <w:spacing w:before="20" w:after="20" w:line="240" w:lineRule="auto"/>
            </w:pPr>
            <w:r>
              <w:t>Date</w:t>
            </w:r>
          </w:p>
        </w:tc>
      </w:tr>
      <w:tr w:rsidR="00974F05" w14:paraId="37CD7213" w14:textId="77777777" w:rsidTr="00F769B4">
        <w:tc>
          <w:tcPr>
            <w:tcW w:w="2500" w:type="pct"/>
            <w:tcBorders>
              <w:bottom w:val="single" w:sz="4" w:space="0" w:color="auto"/>
            </w:tcBorders>
          </w:tcPr>
          <w:p w14:paraId="52F29558" w14:textId="77777777" w:rsidR="00974F05" w:rsidRDefault="00974F05" w:rsidP="00974F05">
            <w:pPr>
              <w:pStyle w:val="V-BodyText"/>
            </w:pPr>
          </w:p>
        </w:tc>
        <w:tc>
          <w:tcPr>
            <w:tcW w:w="2500" w:type="pct"/>
            <w:tcBorders>
              <w:bottom w:val="single" w:sz="4" w:space="0" w:color="auto"/>
            </w:tcBorders>
          </w:tcPr>
          <w:p w14:paraId="3F584149" w14:textId="77777777" w:rsidR="00974F05" w:rsidRDefault="00974F05" w:rsidP="00974F05">
            <w:pPr>
              <w:pStyle w:val="V-BodyText"/>
            </w:pPr>
          </w:p>
        </w:tc>
      </w:tr>
      <w:tr w:rsidR="00974F05" w14:paraId="40F40293" w14:textId="77777777" w:rsidTr="00F769B4">
        <w:tc>
          <w:tcPr>
            <w:tcW w:w="2500" w:type="pct"/>
            <w:tcBorders>
              <w:top w:val="single" w:sz="4" w:space="0" w:color="auto"/>
            </w:tcBorders>
          </w:tcPr>
          <w:p w14:paraId="5F9E1399" w14:textId="77777777" w:rsidR="00974F05" w:rsidRDefault="00974F05" w:rsidP="00974F05">
            <w:pPr>
              <w:pStyle w:val="V-BodyText"/>
              <w:spacing w:before="20" w:after="20" w:line="240" w:lineRule="auto"/>
            </w:pPr>
            <w:r>
              <w:t>Name</w:t>
            </w:r>
          </w:p>
          <w:p w14:paraId="4E62C679" w14:textId="77777777" w:rsidR="00974F05" w:rsidRDefault="00974F05" w:rsidP="00974F05">
            <w:pPr>
              <w:pStyle w:val="V-BodyText"/>
              <w:spacing w:before="20" w:after="20" w:line="240" w:lineRule="auto"/>
            </w:pPr>
            <w:r>
              <w:t>Title</w:t>
            </w:r>
          </w:p>
        </w:tc>
        <w:tc>
          <w:tcPr>
            <w:tcW w:w="2500" w:type="pct"/>
            <w:tcBorders>
              <w:top w:val="single" w:sz="4" w:space="0" w:color="auto"/>
            </w:tcBorders>
          </w:tcPr>
          <w:p w14:paraId="3E64ED65" w14:textId="77777777" w:rsidR="00974F05" w:rsidRDefault="00974F05" w:rsidP="00974F05">
            <w:pPr>
              <w:pStyle w:val="V-BodyText"/>
              <w:spacing w:before="20" w:after="20" w:line="240" w:lineRule="auto"/>
            </w:pPr>
            <w:r>
              <w:t>Date</w:t>
            </w:r>
          </w:p>
        </w:tc>
      </w:tr>
    </w:tbl>
    <w:p w14:paraId="6C1394CC" w14:textId="77777777" w:rsidR="002760D0" w:rsidRDefault="002760D0" w:rsidP="002760D0">
      <w:pPr>
        <w:pStyle w:val="V-BodyText"/>
      </w:pPr>
    </w:p>
    <w:p w14:paraId="46403651" w14:textId="77777777" w:rsidR="00653EFD" w:rsidRDefault="00653EFD" w:rsidP="002760D0">
      <w:pPr>
        <w:pStyle w:val="V-BodyText"/>
      </w:pPr>
    </w:p>
    <w:p w14:paraId="2870A3F5" w14:textId="77777777" w:rsidR="00A06EC1" w:rsidRPr="00A53C5D" w:rsidRDefault="00A53C5D" w:rsidP="00A53C5D">
      <w:pPr>
        <w:pStyle w:val="Heading1un-numbered"/>
      </w:pPr>
      <w:bookmarkStart w:id="1" w:name="_Toc233644401"/>
      <w:r w:rsidRPr="00A53C5D">
        <w:lastRenderedPageBreak/>
        <w:t>SUMMARY OF CHANGES AND EDITION HISTORY</w:t>
      </w:r>
      <w:bookmarkEnd w:id="1"/>
    </w:p>
    <w:p w14:paraId="044EC261" w14:textId="77777777" w:rsidR="00A06EC1" w:rsidRDefault="00000000" w:rsidP="0062219F">
      <w:pPr>
        <w:pStyle w:val="V-Guidance"/>
      </w:pPr>
      <w:r>
        <w:t>The summary of changes applies to editions after the first. For a first edition, this section is Not applicable. Per ICH E6(R3) Section 7, the IB is reviewed at least annually and revised when new, clinically relevant information becomes available; when the IB is revised, summarize at the front of the document which sections changed, the nature of each change, and the reason. Maintain the edition-history table for every edition.</w:t>
      </w:r>
    </w:p>
    <w:p w14:paraId="5C83A494" w14:textId="77777777" w:rsidR="00DC6614" w:rsidRDefault="005E4584" w:rsidP="0062219F">
      <w:pPr>
        <w:pStyle w:val="V-Guidance"/>
      </w:pPr>
      <w:r>
        <w:t xml:space="preserve">The below text is for example of level of detail shown in a summary of change table (Example 2). </w:t>
      </w:r>
    </w:p>
    <w:p w14:paraId="414DBB73" w14:textId="77777777" w:rsidR="00DC6614" w:rsidRDefault="00DC6614" w:rsidP="00DC6614">
      <w:r>
        <w:t xml:space="preserve">The following table provides a high-level summary of the major changes </w:t>
      </w:r>
      <w:r w:rsidR="007A56E1">
        <w:t>made in Edition XX of the</w:t>
      </w:r>
      <w:r>
        <w:t xml:space="preserve"> Investigator’s Brochure: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55"/>
      </w:tblGrid>
      <w:tr w:rsidR="00DC6614" w14:paraId="3CB483CE" w14:textId="77777777" w:rsidTr="00F769B4">
        <w:tc>
          <w:tcPr>
            <w:tcW w:w="1441" w:type="pct"/>
          </w:tcPr>
          <w:p w14:paraId="5E1D0404" w14:textId="77777777" w:rsidR="00DC6614" w:rsidRPr="00DC6614" w:rsidRDefault="00DC6614" w:rsidP="00DC6614">
            <w:pPr>
              <w:pStyle w:val="V-tablecellleft"/>
              <w:rPr>
                <w:b/>
                <w:bCs/>
              </w:rPr>
            </w:pPr>
            <w:r w:rsidRPr="00DC6614">
              <w:rPr>
                <w:b/>
                <w:bCs/>
              </w:rPr>
              <w:t>Section/Title</w:t>
            </w:r>
          </w:p>
        </w:tc>
        <w:tc>
          <w:tcPr>
            <w:tcW w:w="3559" w:type="pct"/>
          </w:tcPr>
          <w:p w14:paraId="1A2FF41C" w14:textId="77777777" w:rsidR="00DC6614" w:rsidRPr="00DC6614" w:rsidRDefault="00DC6614" w:rsidP="00DC6614">
            <w:pPr>
              <w:pStyle w:val="V-tablecellleft"/>
              <w:rPr>
                <w:b/>
                <w:bCs/>
              </w:rPr>
            </w:pPr>
            <w:r w:rsidRPr="00DC6614">
              <w:rPr>
                <w:b/>
                <w:bCs/>
              </w:rPr>
              <w:t>Summary of Change</w:t>
            </w:r>
          </w:p>
        </w:tc>
      </w:tr>
      <w:tr w:rsidR="00DC6614" w14:paraId="4BCF2C1A" w14:textId="77777777" w:rsidTr="00F769B4">
        <w:tc>
          <w:tcPr>
            <w:tcW w:w="1441" w:type="pct"/>
          </w:tcPr>
          <w:p w14:paraId="74314110" w14:textId="77777777" w:rsidR="00DC6614" w:rsidRPr="0062219F" w:rsidRDefault="00DC6614" w:rsidP="00DC6614">
            <w:pPr>
              <w:pStyle w:val="V-tablecellleft"/>
            </w:pPr>
            <w:r>
              <w:t>Throughout (global)</w:t>
            </w:r>
          </w:p>
        </w:tc>
        <w:tc>
          <w:tcPr>
            <w:tcW w:w="3559" w:type="pct"/>
          </w:tcPr>
          <w:p w14:paraId="2099EABE" w14:textId="77777777" w:rsidR="00DC6614" w:rsidRPr="00082188" w:rsidRDefault="00DC6614" w:rsidP="00804E60">
            <w:pPr>
              <w:pStyle w:val="V-tablecellleft"/>
            </w:pPr>
            <w:r>
              <w:t>Editorial changes for minor grammar, abbreviations, formatting, and correcting typographical errors were made for clarity and consistency and administrative purposes only.</w:t>
            </w:r>
          </w:p>
        </w:tc>
      </w:tr>
      <w:tr w:rsidR="00DC6614" w14:paraId="17831D9D" w14:textId="77777777" w:rsidTr="00F769B4">
        <w:tc>
          <w:tcPr>
            <w:tcW w:w="1441" w:type="pct"/>
          </w:tcPr>
          <w:p w14:paraId="65DBBA4F" w14:textId="77777777" w:rsidR="00DC6614" w:rsidRDefault="00DC6614" w:rsidP="00DC6614">
            <w:pPr>
              <w:pStyle w:val="V-tablecellleft"/>
            </w:pPr>
            <w:r>
              <w:t>Section </w:t>
            </w:r>
            <w:r>
              <w:fldChar w:fldCharType="begin"/>
            </w:r>
            <w:r>
              <w:instrText xml:space="preserve"> REF _Ref233621238 \r \h </w:instrText>
            </w:r>
            <w:r>
              <w:fldChar w:fldCharType="separate"/>
            </w:r>
            <w:r w:rsidR="00F769B4" w:rsidRPr="00F769B4">
              <w:rPr>
                <w:color w:val="0000FF"/>
              </w:rPr>
              <w:t>1</w:t>
            </w:r>
            <w:r>
              <w:fldChar w:fldCharType="end"/>
            </w:r>
            <w:r>
              <w:t xml:space="preserve"> Summary</w:t>
            </w:r>
          </w:p>
        </w:tc>
        <w:tc>
          <w:tcPr>
            <w:tcW w:w="3559" w:type="pct"/>
          </w:tcPr>
          <w:p w14:paraId="398752E0" w14:textId="77777777" w:rsidR="00DC6614" w:rsidRDefault="00796239" w:rsidP="00DC6614">
            <w:pPr>
              <w:pStyle w:val="V-tablecellleft"/>
            </w:pPr>
            <w:r>
              <w:t xml:space="preserve">The summary was updated to reflect the changes made through the IB. This includes updating </w:t>
            </w:r>
            <w:r w:rsidR="007A56E1">
              <w:t xml:space="preserve">the incidence of disease indication based on current available data, updating </w:t>
            </w:r>
            <w:r>
              <w:t>the description of the IP, and revising summaries for nonclinical toxicology and clinical experience based on XXXX.</w:t>
            </w:r>
          </w:p>
        </w:tc>
      </w:tr>
      <w:tr w:rsidR="00DC6614" w14:paraId="2EBE8DCE" w14:textId="77777777" w:rsidTr="00F769B4">
        <w:tc>
          <w:tcPr>
            <w:tcW w:w="1441" w:type="pct"/>
          </w:tcPr>
          <w:p w14:paraId="1C13D964" w14:textId="77777777" w:rsidR="00DC6614" w:rsidRDefault="00796239" w:rsidP="00DC6614">
            <w:pPr>
              <w:pStyle w:val="V-tablecellleft"/>
            </w:pPr>
            <w:r>
              <w:t>Section </w:t>
            </w:r>
            <w:r w:rsidR="00581B68">
              <w:fldChar w:fldCharType="begin"/>
            </w:r>
            <w:r w:rsidR="00581B68">
              <w:instrText xml:space="preserve"> REF _Ref233636790 \r \h </w:instrText>
            </w:r>
            <w:r w:rsidR="00581B68">
              <w:fldChar w:fldCharType="separate"/>
            </w:r>
            <w:r w:rsidR="00F769B4" w:rsidRPr="00F769B4">
              <w:rPr>
                <w:color w:val="0000FF"/>
              </w:rPr>
              <w:t>2.1</w:t>
            </w:r>
            <w:r w:rsidR="00581B68">
              <w:fldChar w:fldCharType="end"/>
            </w:r>
            <w:r w:rsidR="00581B68">
              <w:t xml:space="preserve"> </w:t>
            </w:r>
            <w:r>
              <w:t>Background on Targeted Disease</w:t>
            </w:r>
          </w:p>
        </w:tc>
        <w:tc>
          <w:tcPr>
            <w:tcW w:w="3559" w:type="pct"/>
          </w:tcPr>
          <w:p w14:paraId="4087A480" w14:textId="77777777" w:rsidR="00DC6614" w:rsidRDefault="00796239" w:rsidP="00DC6614">
            <w:pPr>
              <w:pStyle w:val="V-tablecellleft"/>
            </w:pPr>
            <w:r>
              <w:t xml:space="preserve">Disease background section revised to include </w:t>
            </w:r>
            <w:r w:rsidR="007A56E1">
              <w:t xml:space="preserve">updating incidence of disease indication based on current available data and adding </w:t>
            </w:r>
            <w:r>
              <w:t>potential study indications.</w:t>
            </w:r>
          </w:p>
        </w:tc>
      </w:tr>
      <w:tr w:rsidR="00796239" w14:paraId="19EA79F7" w14:textId="77777777" w:rsidTr="00F769B4">
        <w:tc>
          <w:tcPr>
            <w:tcW w:w="1441" w:type="pct"/>
          </w:tcPr>
          <w:p w14:paraId="5F52E05D" w14:textId="77777777" w:rsidR="00796239" w:rsidRDefault="00796239" w:rsidP="00DC6614">
            <w:pPr>
              <w:pStyle w:val="V-tablecellleft"/>
            </w:pPr>
            <w:r>
              <w:t>Section </w:t>
            </w:r>
            <w:r w:rsidR="00581B68">
              <w:fldChar w:fldCharType="begin"/>
            </w:r>
            <w:r w:rsidR="00581B68">
              <w:instrText xml:space="preserve"> REF _Ref233636801 \r \h </w:instrText>
            </w:r>
            <w:r w:rsidR="00581B68">
              <w:fldChar w:fldCharType="separate"/>
            </w:r>
            <w:r w:rsidR="00F769B4" w:rsidRPr="00F769B4">
              <w:rPr>
                <w:color w:val="0000FF"/>
              </w:rPr>
              <w:t>2.2</w:t>
            </w:r>
            <w:r w:rsidR="00581B68">
              <w:fldChar w:fldCharType="end"/>
            </w:r>
            <w:r>
              <w:t xml:space="preserve"> </w:t>
            </w:r>
            <w:r w:rsidR="00581B68">
              <w:t>Current therapies and unmet medical need</w:t>
            </w:r>
            <w:r>
              <w:t xml:space="preserve"> </w:t>
            </w:r>
          </w:p>
        </w:tc>
        <w:tc>
          <w:tcPr>
            <w:tcW w:w="3559" w:type="pct"/>
          </w:tcPr>
          <w:p w14:paraId="09764966" w14:textId="77777777" w:rsidR="00796239" w:rsidRDefault="00796239" w:rsidP="00DC6614">
            <w:pPr>
              <w:pStyle w:val="V-tablecellleft"/>
            </w:pPr>
            <w:r>
              <w:t>Scientific rationale added for additional potential study indications.</w:t>
            </w:r>
          </w:p>
        </w:tc>
      </w:tr>
      <w:tr w:rsidR="00796239" w14:paraId="62F05EC6" w14:textId="77777777" w:rsidTr="00F769B4">
        <w:tc>
          <w:tcPr>
            <w:tcW w:w="1441" w:type="pct"/>
          </w:tcPr>
          <w:p w14:paraId="5355BD24" w14:textId="77777777" w:rsidR="00796239" w:rsidRDefault="00796239" w:rsidP="00DC6614">
            <w:pPr>
              <w:pStyle w:val="V-tablecellleft"/>
            </w:pPr>
            <w:r>
              <w:t>Section </w:t>
            </w:r>
            <w:r w:rsidR="00F769B4">
              <w:fldChar w:fldCharType="begin"/>
            </w:r>
            <w:r w:rsidR="00F769B4">
              <w:instrText xml:space="preserve"> REF _Ref233643932 \n \h </w:instrText>
            </w:r>
            <w:r w:rsidR="00F769B4">
              <w:fldChar w:fldCharType="separate"/>
            </w:r>
            <w:r w:rsidR="00F769B4" w:rsidRPr="00F769B4">
              <w:rPr>
                <w:color w:val="0000FF"/>
              </w:rPr>
              <w:t>4.4</w:t>
            </w:r>
            <w:r w:rsidR="00F769B4">
              <w:fldChar w:fldCharType="end"/>
            </w:r>
            <w:r w:rsidR="00F769B4">
              <w:t xml:space="preserve"> </w:t>
            </w:r>
            <w:r>
              <w:t>Toxicology</w:t>
            </w:r>
          </w:p>
        </w:tc>
        <w:tc>
          <w:tcPr>
            <w:tcW w:w="3559" w:type="pct"/>
          </w:tcPr>
          <w:p w14:paraId="1B45E1B3" w14:textId="77777777" w:rsidR="00796239" w:rsidRDefault="00293A07" w:rsidP="00DC6614">
            <w:pPr>
              <w:pStyle w:val="V-tablecellleft"/>
            </w:pPr>
            <w:r>
              <w:t>Nonclinical toxicology section updated to include additional XX and YY studies.</w:t>
            </w:r>
          </w:p>
        </w:tc>
      </w:tr>
      <w:tr w:rsidR="00796239" w14:paraId="59705EED" w14:textId="77777777" w:rsidTr="00F769B4">
        <w:tc>
          <w:tcPr>
            <w:tcW w:w="1441" w:type="pct"/>
          </w:tcPr>
          <w:p w14:paraId="3A70CE76" w14:textId="77777777" w:rsidR="00796239" w:rsidRDefault="00796239" w:rsidP="00DC6614">
            <w:pPr>
              <w:pStyle w:val="V-tablecellleft"/>
            </w:pPr>
            <w:r>
              <w:t>Section </w:t>
            </w:r>
            <w:r>
              <w:fldChar w:fldCharType="begin"/>
            </w:r>
            <w:r>
              <w:instrText xml:space="preserve"> REF _Ref233621540 \r \h </w:instrText>
            </w:r>
            <w:r>
              <w:fldChar w:fldCharType="separate"/>
            </w:r>
            <w:r w:rsidR="00F769B4" w:rsidRPr="00F769B4">
              <w:rPr>
                <w:color w:val="0000FF"/>
              </w:rPr>
              <w:t>5</w:t>
            </w:r>
            <w:r>
              <w:fldChar w:fldCharType="end"/>
            </w:r>
            <w:r>
              <w:t xml:space="preserve"> Effects in Humans</w:t>
            </w:r>
          </w:p>
        </w:tc>
        <w:tc>
          <w:tcPr>
            <w:tcW w:w="3559" w:type="pct"/>
          </w:tcPr>
          <w:p w14:paraId="14AD5A5D" w14:textId="77777777" w:rsidR="00293A07" w:rsidRDefault="00293A07" w:rsidP="00DC6614">
            <w:pPr>
              <w:pStyle w:val="V-tablecellleft"/>
            </w:pPr>
            <w:r>
              <w:t>Section revised to include mention of a planned Phase 3 study (Study DRUG-123-302) to evaluate the efficacy and safety of multiple doses of DRUG-123 in combination with PD-1 and DRUG-456. Summary of safety and efficacy results also updated with available data from the ongoing Phase 1 (DRUG-123-101) and Phase 3 studies (DRUG-123-301), respectively.</w:t>
            </w:r>
          </w:p>
        </w:tc>
      </w:tr>
      <w:tr w:rsidR="00796239" w14:paraId="6BA8A810" w14:textId="77777777" w:rsidTr="00F769B4">
        <w:tc>
          <w:tcPr>
            <w:tcW w:w="1441" w:type="pct"/>
          </w:tcPr>
          <w:p w14:paraId="46F68C54" w14:textId="77777777" w:rsidR="00796239" w:rsidRDefault="00796239" w:rsidP="00DC6614">
            <w:pPr>
              <w:pStyle w:val="V-tablecellleft"/>
            </w:pPr>
            <w:r>
              <w:t>Section </w:t>
            </w:r>
            <w:r>
              <w:fldChar w:fldCharType="begin"/>
            </w:r>
            <w:r>
              <w:instrText xml:space="preserve"> REF _Ref233621559 \r \h </w:instrText>
            </w:r>
            <w:r>
              <w:fldChar w:fldCharType="separate"/>
            </w:r>
            <w:r w:rsidR="00F769B4" w:rsidRPr="00F769B4">
              <w:rPr>
                <w:color w:val="0000FF"/>
              </w:rPr>
              <w:t>6</w:t>
            </w:r>
            <w:r>
              <w:fldChar w:fldCharType="end"/>
            </w:r>
            <w:r>
              <w:t xml:space="preserve"> Summary of Data and Guidance for the Investigator</w:t>
            </w:r>
          </w:p>
        </w:tc>
        <w:tc>
          <w:tcPr>
            <w:tcW w:w="3559" w:type="pct"/>
          </w:tcPr>
          <w:p w14:paraId="7B72515F" w14:textId="77777777" w:rsidR="00796239" w:rsidRDefault="00796239" w:rsidP="00DC6614">
            <w:pPr>
              <w:pStyle w:val="V-tablecellleft"/>
            </w:pPr>
            <w:r>
              <w:t>Guidance for the Investigator revised to align with the US Prescribing Information (USPI) for DRUG-123 (</w:t>
            </w:r>
            <w:hyperlink w:anchor="uspi" w:history="1">
              <w:r w:rsidRPr="00F769B4">
                <w:rPr>
                  <w:rStyle w:val="Hyperlink"/>
                  <w:u w:val="single"/>
                </w:rPr>
                <w:t>DRUG-123 USPI</w:t>
              </w:r>
            </w:hyperlink>
            <w:r>
              <w:t>)</w:t>
            </w:r>
          </w:p>
        </w:tc>
      </w:tr>
    </w:tbl>
    <w:p w14:paraId="40446613" w14:textId="77777777" w:rsidR="00A06EC1" w:rsidRDefault="00172828" w:rsidP="00A53C5D">
      <w:pPr>
        <w:pStyle w:val="Heading1un-numbered"/>
      </w:pPr>
      <w:bookmarkStart w:id="2" w:name="_Toc233644402"/>
      <w:r>
        <w:lastRenderedPageBreak/>
        <w:t>TABLE OF CONTENTS</w:t>
      </w:r>
      <w:bookmarkEnd w:id="2"/>
    </w:p>
    <w:p w14:paraId="1B0CAEE9" w14:textId="77777777" w:rsidR="00A01618" w:rsidRDefault="00C27EE7">
      <w:pPr>
        <w:pStyle w:val="TOC1"/>
        <w:rPr>
          <w:rFonts w:asciiTheme="minorHAnsi" w:hAnsiTheme="minorHAnsi"/>
          <w:color w:val="auto"/>
        </w:rPr>
      </w:pPr>
      <w:r>
        <w:fldChar w:fldCharType="begin"/>
      </w:r>
      <w:r>
        <w:instrText xml:space="preserve"> TOC \o "1-2" \h \z \u </w:instrText>
      </w:r>
      <w:r>
        <w:fldChar w:fldCharType="separate"/>
      </w:r>
      <w:hyperlink w:anchor="_Toc233644400" w:history="1">
        <w:r w:rsidR="00A01618" w:rsidRPr="000C02A2">
          <w:rPr>
            <w:rStyle w:val="Hyperlink"/>
          </w:rPr>
          <w:t>SPONSOR’S APPROVAL PAGE</w:t>
        </w:r>
        <w:r w:rsidR="00A01618">
          <w:rPr>
            <w:webHidden/>
          </w:rPr>
          <w:tab/>
        </w:r>
        <w:r w:rsidR="00A01618">
          <w:rPr>
            <w:webHidden/>
          </w:rPr>
          <w:fldChar w:fldCharType="begin"/>
        </w:r>
        <w:r w:rsidR="00A01618">
          <w:rPr>
            <w:webHidden/>
          </w:rPr>
          <w:instrText xml:space="preserve"> PAGEREF _Toc233644400 \h </w:instrText>
        </w:r>
        <w:r w:rsidR="00A01618">
          <w:rPr>
            <w:webHidden/>
          </w:rPr>
        </w:r>
        <w:r w:rsidR="00A01618">
          <w:rPr>
            <w:webHidden/>
          </w:rPr>
          <w:fldChar w:fldCharType="separate"/>
        </w:r>
        <w:r w:rsidR="00A01618">
          <w:rPr>
            <w:webHidden/>
          </w:rPr>
          <w:t>4</w:t>
        </w:r>
        <w:r w:rsidR="00A01618">
          <w:rPr>
            <w:webHidden/>
          </w:rPr>
          <w:fldChar w:fldCharType="end"/>
        </w:r>
      </w:hyperlink>
    </w:p>
    <w:p w14:paraId="509EE979" w14:textId="77777777" w:rsidR="00A01618" w:rsidRDefault="00000000">
      <w:pPr>
        <w:pStyle w:val="TOC1"/>
        <w:rPr>
          <w:rFonts w:asciiTheme="minorHAnsi" w:hAnsiTheme="minorHAnsi"/>
          <w:color w:val="auto"/>
        </w:rPr>
      </w:pPr>
      <w:hyperlink w:anchor="_Toc233644401" w:history="1">
        <w:r w:rsidR="00A01618" w:rsidRPr="000C02A2">
          <w:rPr>
            <w:rStyle w:val="Hyperlink"/>
          </w:rPr>
          <w:t>SUMMARY OF CHANGES AND EDITION HISTORY</w:t>
        </w:r>
        <w:r w:rsidR="00A01618">
          <w:rPr>
            <w:webHidden/>
          </w:rPr>
          <w:tab/>
        </w:r>
        <w:r w:rsidR="00A01618">
          <w:rPr>
            <w:webHidden/>
          </w:rPr>
          <w:fldChar w:fldCharType="begin"/>
        </w:r>
        <w:r w:rsidR="00A01618">
          <w:rPr>
            <w:webHidden/>
          </w:rPr>
          <w:instrText xml:space="preserve"> PAGEREF _Toc233644401 \h </w:instrText>
        </w:r>
        <w:r w:rsidR="00A01618">
          <w:rPr>
            <w:webHidden/>
          </w:rPr>
        </w:r>
        <w:r w:rsidR="00A01618">
          <w:rPr>
            <w:webHidden/>
          </w:rPr>
          <w:fldChar w:fldCharType="separate"/>
        </w:r>
        <w:r w:rsidR="00A01618">
          <w:rPr>
            <w:webHidden/>
          </w:rPr>
          <w:t>5</w:t>
        </w:r>
        <w:r w:rsidR="00A01618">
          <w:rPr>
            <w:webHidden/>
          </w:rPr>
          <w:fldChar w:fldCharType="end"/>
        </w:r>
      </w:hyperlink>
    </w:p>
    <w:p w14:paraId="7B6FB613" w14:textId="77777777" w:rsidR="00A01618" w:rsidRDefault="00000000">
      <w:pPr>
        <w:pStyle w:val="TOC1"/>
        <w:rPr>
          <w:rFonts w:asciiTheme="minorHAnsi" w:hAnsiTheme="minorHAnsi"/>
          <w:color w:val="auto"/>
        </w:rPr>
      </w:pPr>
      <w:hyperlink w:anchor="_Toc233644402" w:history="1">
        <w:r w:rsidR="00A01618" w:rsidRPr="000C02A2">
          <w:rPr>
            <w:rStyle w:val="Hyperlink"/>
          </w:rPr>
          <w:t>TABLE OF CONTENTS</w:t>
        </w:r>
        <w:r w:rsidR="00A01618">
          <w:rPr>
            <w:webHidden/>
          </w:rPr>
          <w:tab/>
        </w:r>
        <w:r w:rsidR="00A01618">
          <w:rPr>
            <w:webHidden/>
          </w:rPr>
          <w:fldChar w:fldCharType="begin"/>
        </w:r>
        <w:r w:rsidR="00A01618">
          <w:rPr>
            <w:webHidden/>
          </w:rPr>
          <w:instrText xml:space="preserve"> PAGEREF _Toc233644402 \h </w:instrText>
        </w:r>
        <w:r w:rsidR="00A01618">
          <w:rPr>
            <w:webHidden/>
          </w:rPr>
        </w:r>
        <w:r w:rsidR="00A01618">
          <w:rPr>
            <w:webHidden/>
          </w:rPr>
          <w:fldChar w:fldCharType="separate"/>
        </w:r>
        <w:r w:rsidR="00A01618">
          <w:rPr>
            <w:webHidden/>
          </w:rPr>
          <w:t>6</w:t>
        </w:r>
        <w:r w:rsidR="00A01618">
          <w:rPr>
            <w:webHidden/>
          </w:rPr>
          <w:fldChar w:fldCharType="end"/>
        </w:r>
      </w:hyperlink>
    </w:p>
    <w:p w14:paraId="07A8DF0E" w14:textId="77777777" w:rsidR="00A01618" w:rsidRDefault="00000000">
      <w:pPr>
        <w:pStyle w:val="TOC1"/>
        <w:rPr>
          <w:rFonts w:asciiTheme="minorHAnsi" w:hAnsiTheme="minorHAnsi"/>
          <w:color w:val="auto"/>
        </w:rPr>
      </w:pPr>
      <w:hyperlink w:anchor="_Toc233644403" w:history="1">
        <w:r w:rsidR="00A01618" w:rsidRPr="000C02A2">
          <w:rPr>
            <w:rStyle w:val="Hyperlink"/>
          </w:rPr>
          <w:t>LIST OF TABLES</w:t>
        </w:r>
        <w:r w:rsidR="00A01618">
          <w:rPr>
            <w:webHidden/>
          </w:rPr>
          <w:tab/>
        </w:r>
        <w:r w:rsidR="00A01618">
          <w:rPr>
            <w:webHidden/>
          </w:rPr>
          <w:fldChar w:fldCharType="begin"/>
        </w:r>
        <w:r w:rsidR="00A01618">
          <w:rPr>
            <w:webHidden/>
          </w:rPr>
          <w:instrText xml:space="preserve"> PAGEREF _Toc233644403 \h </w:instrText>
        </w:r>
        <w:r w:rsidR="00A01618">
          <w:rPr>
            <w:webHidden/>
          </w:rPr>
        </w:r>
        <w:r w:rsidR="00A01618">
          <w:rPr>
            <w:webHidden/>
          </w:rPr>
          <w:fldChar w:fldCharType="separate"/>
        </w:r>
        <w:r w:rsidR="00A01618">
          <w:rPr>
            <w:webHidden/>
          </w:rPr>
          <w:t>7</w:t>
        </w:r>
        <w:r w:rsidR="00A01618">
          <w:rPr>
            <w:webHidden/>
          </w:rPr>
          <w:fldChar w:fldCharType="end"/>
        </w:r>
      </w:hyperlink>
    </w:p>
    <w:p w14:paraId="7481E1FE" w14:textId="77777777" w:rsidR="00A01618" w:rsidRDefault="00000000">
      <w:pPr>
        <w:pStyle w:val="TOC1"/>
        <w:rPr>
          <w:rFonts w:asciiTheme="minorHAnsi" w:hAnsiTheme="minorHAnsi"/>
          <w:color w:val="auto"/>
        </w:rPr>
      </w:pPr>
      <w:hyperlink w:anchor="_Toc233644404" w:history="1">
        <w:r w:rsidR="00A01618" w:rsidRPr="000C02A2">
          <w:rPr>
            <w:rStyle w:val="Hyperlink"/>
          </w:rPr>
          <w:t>LIST OF FIGURES</w:t>
        </w:r>
        <w:r w:rsidR="00A01618">
          <w:rPr>
            <w:webHidden/>
          </w:rPr>
          <w:tab/>
        </w:r>
        <w:r w:rsidR="00A01618">
          <w:rPr>
            <w:webHidden/>
          </w:rPr>
          <w:fldChar w:fldCharType="begin"/>
        </w:r>
        <w:r w:rsidR="00A01618">
          <w:rPr>
            <w:webHidden/>
          </w:rPr>
          <w:instrText xml:space="preserve"> PAGEREF _Toc233644404 \h </w:instrText>
        </w:r>
        <w:r w:rsidR="00A01618">
          <w:rPr>
            <w:webHidden/>
          </w:rPr>
        </w:r>
        <w:r w:rsidR="00A01618">
          <w:rPr>
            <w:webHidden/>
          </w:rPr>
          <w:fldChar w:fldCharType="separate"/>
        </w:r>
        <w:r w:rsidR="00A01618">
          <w:rPr>
            <w:webHidden/>
          </w:rPr>
          <w:t>7</w:t>
        </w:r>
        <w:r w:rsidR="00A01618">
          <w:rPr>
            <w:webHidden/>
          </w:rPr>
          <w:fldChar w:fldCharType="end"/>
        </w:r>
      </w:hyperlink>
    </w:p>
    <w:p w14:paraId="35C7B92C" w14:textId="77777777" w:rsidR="00A01618" w:rsidRDefault="00000000">
      <w:pPr>
        <w:pStyle w:val="TOC1"/>
        <w:rPr>
          <w:rFonts w:asciiTheme="minorHAnsi" w:hAnsiTheme="minorHAnsi"/>
          <w:color w:val="auto"/>
        </w:rPr>
      </w:pPr>
      <w:hyperlink w:anchor="_Toc233644405" w:history="1">
        <w:r w:rsidR="00A01618" w:rsidRPr="000C02A2">
          <w:rPr>
            <w:rStyle w:val="Hyperlink"/>
          </w:rPr>
          <w:t>LIST OF ABBREVIATIONS</w:t>
        </w:r>
        <w:r w:rsidR="00A01618">
          <w:rPr>
            <w:webHidden/>
          </w:rPr>
          <w:tab/>
        </w:r>
        <w:r w:rsidR="00A01618">
          <w:rPr>
            <w:webHidden/>
          </w:rPr>
          <w:fldChar w:fldCharType="begin"/>
        </w:r>
        <w:r w:rsidR="00A01618">
          <w:rPr>
            <w:webHidden/>
          </w:rPr>
          <w:instrText xml:space="preserve"> PAGEREF _Toc233644405 \h </w:instrText>
        </w:r>
        <w:r w:rsidR="00A01618">
          <w:rPr>
            <w:webHidden/>
          </w:rPr>
        </w:r>
        <w:r w:rsidR="00A01618">
          <w:rPr>
            <w:webHidden/>
          </w:rPr>
          <w:fldChar w:fldCharType="separate"/>
        </w:r>
        <w:r w:rsidR="00A01618">
          <w:rPr>
            <w:webHidden/>
          </w:rPr>
          <w:t>8</w:t>
        </w:r>
        <w:r w:rsidR="00A01618">
          <w:rPr>
            <w:webHidden/>
          </w:rPr>
          <w:fldChar w:fldCharType="end"/>
        </w:r>
      </w:hyperlink>
    </w:p>
    <w:p w14:paraId="4A17960A" w14:textId="77777777" w:rsidR="00A01618" w:rsidRDefault="00000000">
      <w:pPr>
        <w:pStyle w:val="TOC1"/>
        <w:rPr>
          <w:rFonts w:asciiTheme="minorHAnsi" w:hAnsiTheme="minorHAnsi"/>
          <w:color w:val="auto"/>
        </w:rPr>
      </w:pPr>
      <w:hyperlink w:anchor="_Toc233644406" w:history="1">
        <w:r w:rsidR="00A01618" w:rsidRPr="000C02A2">
          <w:rPr>
            <w:rStyle w:val="Hyperlink"/>
          </w:rPr>
          <w:t>1</w:t>
        </w:r>
        <w:r w:rsidR="00A01618">
          <w:rPr>
            <w:rFonts w:asciiTheme="minorHAnsi" w:hAnsiTheme="minorHAnsi"/>
            <w:color w:val="auto"/>
          </w:rPr>
          <w:tab/>
        </w:r>
        <w:r w:rsidR="00A01618" w:rsidRPr="000C02A2">
          <w:rPr>
            <w:rStyle w:val="Hyperlink"/>
          </w:rPr>
          <w:t>SUMMARY</w:t>
        </w:r>
        <w:r w:rsidR="00A01618">
          <w:rPr>
            <w:webHidden/>
          </w:rPr>
          <w:tab/>
        </w:r>
        <w:r w:rsidR="00A01618">
          <w:rPr>
            <w:webHidden/>
          </w:rPr>
          <w:fldChar w:fldCharType="begin"/>
        </w:r>
        <w:r w:rsidR="00A01618">
          <w:rPr>
            <w:webHidden/>
          </w:rPr>
          <w:instrText xml:space="preserve"> PAGEREF _Toc233644406 \h </w:instrText>
        </w:r>
        <w:r w:rsidR="00A01618">
          <w:rPr>
            <w:webHidden/>
          </w:rPr>
        </w:r>
        <w:r w:rsidR="00A01618">
          <w:rPr>
            <w:webHidden/>
          </w:rPr>
          <w:fldChar w:fldCharType="separate"/>
        </w:r>
        <w:r w:rsidR="00A01618">
          <w:rPr>
            <w:webHidden/>
          </w:rPr>
          <w:t>10</w:t>
        </w:r>
        <w:r w:rsidR="00A01618">
          <w:rPr>
            <w:webHidden/>
          </w:rPr>
          <w:fldChar w:fldCharType="end"/>
        </w:r>
      </w:hyperlink>
    </w:p>
    <w:p w14:paraId="05E3DB4C"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07" w:history="1">
        <w:r w:rsidR="00A01618" w:rsidRPr="000C02A2">
          <w:rPr>
            <w:rStyle w:val="Hyperlink"/>
          </w:rPr>
          <w:t>1.1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Introduction</w:t>
        </w:r>
        <w:r w:rsidR="00A01618">
          <w:rPr>
            <w:webHidden/>
          </w:rPr>
          <w:tab/>
        </w:r>
        <w:r w:rsidR="00A01618">
          <w:rPr>
            <w:webHidden/>
          </w:rPr>
          <w:fldChar w:fldCharType="begin"/>
        </w:r>
        <w:r w:rsidR="00A01618">
          <w:rPr>
            <w:webHidden/>
          </w:rPr>
          <w:instrText xml:space="preserve"> PAGEREF _Toc233644407 \h </w:instrText>
        </w:r>
        <w:r w:rsidR="00A01618">
          <w:rPr>
            <w:webHidden/>
          </w:rPr>
        </w:r>
        <w:r w:rsidR="00A01618">
          <w:rPr>
            <w:webHidden/>
          </w:rPr>
          <w:fldChar w:fldCharType="separate"/>
        </w:r>
        <w:r w:rsidR="00A01618">
          <w:rPr>
            <w:webHidden/>
          </w:rPr>
          <w:t>10</w:t>
        </w:r>
        <w:r w:rsidR="00A01618">
          <w:rPr>
            <w:webHidden/>
          </w:rPr>
          <w:fldChar w:fldCharType="end"/>
        </w:r>
      </w:hyperlink>
    </w:p>
    <w:p w14:paraId="1160A809"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08" w:history="1">
        <w:r w:rsidR="00A01618" w:rsidRPr="000C02A2">
          <w:rPr>
            <w:rStyle w:val="Hyperlink"/>
          </w:rPr>
          <w:t>1.2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Physical, Chemical, and Pharmaceutical Properties and Formulations</w:t>
        </w:r>
        <w:r w:rsidR="00A01618">
          <w:rPr>
            <w:webHidden/>
          </w:rPr>
          <w:tab/>
        </w:r>
        <w:r w:rsidR="00A01618">
          <w:rPr>
            <w:webHidden/>
          </w:rPr>
          <w:fldChar w:fldCharType="begin"/>
        </w:r>
        <w:r w:rsidR="00A01618">
          <w:rPr>
            <w:webHidden/>
          </w:rPr>
          <w:instrText xml:space="preserve"> PAGEREF _Toc233644408 \h </w:instrText>
        </w:r>
        <w:r w:rsidR="00A01618">
          <w:rPr>
            <w:webHidden/>
          </w:rPr>
        </w:r>
        <w:r w:rsidR="00A01618">
          <w:rPr>
            <w:webHidden/>
          </w:rPr>
          <w:fldChar w:fldCharType="separate"/>
        </w:r>
        <w:r w:rsidR="00A01618">
          <w:rPr>
            <w:webHidden/>
          </w:rPr>
          <w:t>10</w:t>
        </w:r>
        <w:r w:rsidR="00A01618">
          <w:rPr>
            <w:webHidden/>
          </w:rPr>
          <w:fldChar w:fldCharType="end"/>
        </w:r>
      </w:hyperlink>
    </w:p>
    <w:p w14:paraId="441B284D"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09" w:history="1">
        <w:r w:rsidR="00A01618" w:rsidRPr="000C02A2">
          <w:rPr>
            <w:rStyle w:val="Hyperlink"/>
          </w:rPr>
          <w:t>1.3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Summary of Nonclinical Findings</w:t>
        </w:r>
        <w:r w:rsidR="00A01618">
          <w:rPr>
            <w:webHidden/>
          </w:rPr>
          <w:tab/>
        </w:r>
        <w:r w:rsidR="00A01618">
          <w:rPr>
            <w:webHidden/>
          </w:rPr>
          <w:fldChar w:fldCharType="begin"/>
        </w:r>
        <w:r w:rsidR="00A01618">
          <w:rPr>
            <w:webHidden/>
          </w:rPr>
          <w:instrText xml:space="preserve"> PAGEREF _Toc233644409 \h </w:instrText>
        </w:r>
        <w:r w:rsidR="00A01618">
          <w:rPr>
            <w:webHidden/>
          </w:rPr>
        </w:r>
        <w:r w:rsidR="00A01618">
          <w:rPr>
            <w:webHidden/>
          </w:rPr>
          <w:fldChar w:fldCharType="separate"/>
        </w:r>
        <w:r w:rsidR="00A01618">
          <w:rPr>
            <w:webHidden/>
          </w:rPr>
          <w:t>10</w:t>
        </w:r>
        <w:r w:rsidR="00A01618">
          <w:rPr>
            <w:webHidden/>
          </w:rPr>
          <w:fldChar w:fldCharType="end"/>
        </w:r>
      </w:hyperlink>
    </w:p>
    <w:p w14:paraId="60E5F34E"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0" w:history="1">
        <w:r w:rsidR="00A01618" w:rsidRPr="000C02A2">
          <w:rPr>
            <w:rStyle w:val="Hyperlink"/>
          </w:rPr>
          <w:t>1.4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Summary of Clinical Experience</w:t>
        </w:r>
        <w:r w:rsidR="00A01618">
          <w:rPr>
            <w:webHidden/>
          </w:rPr>
          <w:tab/>
        </w:r>
        <w:r w:rsidR="00A01618">
          <w:rPr>
            <w:webHidden/>
          </w:rPr>
          <w:fldChar w:fldCharType="begin"/>
        </w:r>
        <w:r w:rsidR="00A01618">
          <w:rPr>
            <w:webHidden/>
          </w:rPr>
          <w:instrText xml:space="preserve"> PAGEREF _Toc233644410 \h </w:instrText>
        </w:r>
        <w:r w:rsidR="00A01618">
          <w:rPr>
            <w:webHidden/>
          </w:rPr>
        </w:r>
        <w:r w:rsidR="00A01618">
          <w:rPr>
            <w:webHidden/>
          </w:rPr>
          <w:fldChar w:fldCharType="separate"/>
        </w:r>
        <w:r w:rsidR="00A01618">
          <w:rPr>
            <w:webHidden/>
          </w:rPr>
          <w:t>12</w:t>
        </w:r>
        <w:r w:rsidR="00A01618">
          <w:rPr>
            <w:webHidden/>
          </w:rPr>
          <w:fldChar w:fldCharType="end"/>
        </w:r>
      </w:hyperlink>
    </w:p>
    <w:p w14:paraId="70B3CF4D"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1" w:history="1">
        <w:r w:rsidR="00A01618" w:rsidRPr="000C02A2">
          <w:rPr>
            <w:rStyle w:val="Hyperlink"/>
          </w:rPr>
          <w:t>1.5</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Conclusion</w:t>
        </w:r>
        <w:r w:rsidR="00A01618">
          <w:rPr>
            <w:webHidden/>
          </w:rPr>
          <w:tab/>
        </w:r>
        <w:r w:rsidR="00A01618">
          <w:rPr>
            <w:webHidden/>
          </w:rPr>
          <w:fldChar w:fldCharType="begin"/>
        </w:r>
        <w:r w:rsidR="00A01618">
          <w:rPr>
            <w:webHidden/>
          </w:rPr>
          <w:instrText xml:space="preserve"> PAGEREF _Toc233644411 \h </w:instrText>
        </w:r>
        <w:r w:rsidR="00A01618">
          <w:rPr>
            <w:webHidden/>
          </w:rPr>
        </w:r>
        <w:r w:rsidR="00A01618">
          <w:rPr>
            <w:webHidden/>
          </w:rPr>
          <w:fldChar w:fldCharType="separate"/>
        </w:r>
        <w:r w:rsidR="00A01618">
          <w:rPr>
            <w:webHidden/>
          </w:rPr>
          <w:t>12</w:t>
        </w:r>
        <w:r w:rsidR="00A01618">
          <w:rPr>
            <w:webHidden/>
          </w:rPr>
          <w:fldChar w:fldCharType="end"/>
        </w:r>
      </w:hyperlink>
    </w:p>
    <w:p w14:paraId="3D24A041" w14:textId="77777777" w:rsidR="00A01618" w:rsidRDefault="00000000">
      <w:pPr>
        <w:pStyle w:val="TOC1"/>
        <w:rPr>
          <w:rFonts w:asciiTheme="minorHAnsi" w:hAnsiTheme="minorHAnsi"/>
          <w:color w:val="auto"/>
        </w:rPr>
      </w:pPr>
      <w:hyperlink w:anchor="_Toc233644412" w:history="1">
        <w:r w:rsidR="00A01618" w:rsidRPr="000C02A2">
          <w:rPr>
            <w:rStyle w:val="Hyperlink"/>
          </w:rPr>
          <w:t>2</w:t>
        </w:r>
        <w:r w:rsidR="00A01618">
          <w:rPr>
            <w:rFonts w:asciiTheme="minorHAnsi" w:hAnsiTheme="minorHAnsi"/>
            <w:color w:val="auto"/>
          </w:rPr>
          <w:tab/>
        </w:r>
        <w:r w:rsidR="00A01618" w:rsidRPr="000C02A2">
          <w:rPr>
            <w:rStyle w:val="Hyperlink"/>
          </w:rPr>
          <w:t>INTRODUCTION</w:t>
        </w:r>
        <w:r w:rsidR="00A01618">
          <w:rPr>
            <w:webHidden/>
          </w:rPr>
          <w:tab/>
        </w:r>
        <w:r w:rsidR="00A01618">
          <w:rPr>
            <w:webHidden/>
          </w:rPr>
          <w:fldChar w:fldCharType="begin"/>
        </w:r>
        <w:r w:rsidR="00A01618">
          <w:rPr>
            <w:webHidden/>
          </w:rPr>
          <w:instrText xml:space="preserve"> PAGEREF _Toc233644412 \h </w:instrText>
        </w:r>
        <w:r w:rsidR="00A01618">
          <w:rPr>
            <w:webHidden/>
          </w:rPr>
        </w:r>
        <w:r w:rsidR="00A01618">
          <w:rPr>
            <w:webHidden/>
          </w:rPr>
          <w:fldChar w:fldCharType="separate"/>
        </w:r>
        <w:r w:rsidR="00A01618">
          <w:rPr>
            <w:webHidden/>
          </w:rPr>
          <w:t>14</w:t>
        </w:r>
        <w:r w:rsidR="00A01618">
          <w:rPr>
            <w:webHidden/>
          </w:rPr>
          <w:fldChar w:fldCharType="end"/>
        </w:r>
      </w:hyperlink>
    </w:p>
    <w:p w14:paraId="4124AB04"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3" w:history="1">
        <w:r w:rsidR="00A01618" w:rsidRPr="000C02A2">
          <w:rPr>
            <w:rStyle w:val="Hyperlink"/>
          </w:rPr>
          <w:t>2.1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Background on Targeted Disease</w:t>
        </w:r>
        <w:r w:rsidR="00A01618">
          <w:rPr>
            <w:webHidden/>
          </w:rPr>
          <w:tab/>
        </w:r>
        <w:r w:rsidR="00A01618">
          <w:rPr>
            <w:webHidden/>
          </w:rPr>
          <w:fldChar w:fldCharType="begin"/>
        </w:r>
        <w:r w:rsidR="00A01618">
          <w:rPr>
            <w:webHidden/>
          </w:rPr>
          <w:instrText xml:space="preserve"> PAGEREF _Toc233644413 \h </w:instrText>
        </w:r>
        <w:r w:rsidR="00A01618">
          <w:rPr>
            <w:webHidden/>
          </w:rPr>
        </w:r>
        <w:r w:rsidR="00A01618">
          <w:rPr>
            <w:webHidden/>
          </w:rPr>
          <w:fldChar w:fldCharType="separate"/>
        </w:r>
        <w:r w:rsidR="00A01618">
          <w:rPr>
            <w:webHidden/>
          </w:rPr>
          <w:t>14</w:t>
        </w:r>
        <w:r w:rsidR="00A01618">
          <w:rPr>
            <w:webHidden/>
          </w:rPr>
          <w:fldChar w:fldCharType="end"/>
        </w:r>
      </w:hyperlink>
    </w:p>
    <w:p w14:paraId="36C18448"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4" w:history="1">
        <w:r w:rsidR="00A01618" w:rsidRPr="000C02A2">
          <w:rPr>
            <w:rStyle w:val="Hyperlink"/>
          </w:rPr>
          <w:t>2.2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Current Therapies for Disease Indication and Unmet Medical Need</w:t>
        </w:r>
        <w:r w:rsidR="00A01618">
          <w:rPr>
            <w:webHidden/>
          </w:rPr>
          <w:tab/>
        </w:r>
        <w:r w:rsidR="00A01618">
          <w:rPr>
            <w:webHidden/>
          </w:rPr>
          <w:fldChar w:fldCharType="begin"/>
        </w:r>
        <w:r w:rsidR="00A01618">
          <w:rPr>
            <w:webHidden/>
          </w:rPr>
          <w:instrText xml:space="preserve"> PAGEREF _Toc233644414 \h </w:instrText>
        </w:r>
        <w:r w:rsidR="00A01618">
          <w:rPr>
            <w:webHidden/>
          </w:rPr>
        </w:r>
        <w:r w:rsidR="00A01618">
          <w:rPr>
            <w:webHidden/>
          </w:rPr>
          <w:fldChar w:fldCharType="separate"/>
        </w:r>
        <w:r w:rsidR="00A01618">
          <w:rPr>
            <w:webHidden/>
          </w:rPr>
          <w:t>14</w:t>
        </w:r>
        <w:r w:rsidR="00A01618">
          <w:rPr>
            <w:webHidden/>
          </w:rPr>
          <w:fldChar w:fldCharType="end"/>
        </w:r>
      </w:hyperlink>
    </w:p>
    <w:p w14:paraId="38FC911A"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5" w:history="1">
        <w:r w:rsidR="00A01618" w:rsidRPr="000C02A2">
          <w:rPr>
            <w:rStyle w:val="Hyperlink"/>
          </w:rPr>
          <w:t>2.3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Mechanism of Action</w:t>
        </w:r>
        <w:r w:rsidR="00A01618">
          <w:rPr>
            <w:webHidden/>
          </w:rPr>
          <w:tab/>
        </w:r>
        <w:r w:rsidR="00A01618">
          <w:rPr>
            <w:webHidden/>
          </w:rPr>
          <w:fldChar w:fldCharType="begin"/>
        </w:r>
        <w:r w:rsidR="00A01618">
          <w:rPr>
            <w:webHidden/>
          </w:rPr>
          <w:instrText xml:space="preserve"> PAGEREF _Toc233644415 \h </w:instrText>
        </w:r>
        <w:r w:rsidR="00A01618">
          <w:rPr>
            <w:webHidden/>
          </w:rPr>
        </w:r>
        <w:r w:rsidR="00A01618">
          <w:rPr>
            <w:webHidden/>
          </w:rPr>
          <w:fldChar w:fldCharType="separate"/>
        </w:r>
        <w:r w:rsidR="00A01618">
          <w:rPr>
            <w:webHidden/>
          </w:rPr>
          <w:t>15</w:t>
        </w:r>
        <w:r w:rsidR="00A01618">
          <w:rPr>
            <w:webHidden/>
          </w:rPr>
          <w:fldChar w:fldCharType="end"/>
        </w:r>
      </w:hyperlink>
    </w:p>
    <w:p w14:paraId="4C576F35" w14:textId="77777777" w:rsidR="00A01618" w:rsidRDefault="00000000">
      <w:pPr>
        <w:pStyle w:val="TOC1"/>
        <w:rPr>
          <w:rFonts w:asciiTheme="minorHAnsi" w:hAnsiTheme="minorHAnsi"/>
          <w:color w:val="auto"/>
        </w:rPr>
      </w:pPr>
      <w:hyperlink w:anchor="_Toc233644416" w:history="1">
        <w:r w:rsidR="00A01618" w:rsidRPr="000C02A2">
          <w:rPr>
            <w:rStyle w:val="Hyperlink"/>
          </w:rPr>
          <w:t>3</w:t>
        </w:r>
        <w:r w:rsidR="00A01618">
          <w:rPr>
            <w:rFonts w:asciiTheme="minorHAnsi" w:hAnsiTheme="minorHAnsi"/>
            <w:color w:val="auto"/>
          </w:rPr>
          <w:tab/>
        </w:r>
        <w:r w:rsidR="00A01618" w:rsidRPr="000C02A2">
          <w:rPr>
            <w:rStyle w:val="Hyperlink"/>
          </w:rPr>
          <w:t>PHYSICAL, CHEMICAL, AND PHARMACEUTICAL PROPERTIES AND FORMULATIONS</w:t>
        </w:r>
        <w:r w:rsidR="00A01618">
          <w:rPr>
            <w:webHidden/>
          </w:rPr>
          <w:tab/>
        </w:r>
        <w:r w:rsidR="00A01618">
          <w:rPr>
            <w:webHidden/>
          </w:rPr>
          <w:fldChar w:fldCharType="begin"/>
        </w:r>
        <w:r w:rsidR="00A01618">
          <w:rPr>
            <w:webHidden/>
          </w:rPr>
          <w:instrText xml:space="preserve"> PAGEREF _Toc233644416 \h </w:instrText>
        </w:r>
        <w:r w:rsidR="00A01618">
          <w:rPr>
            <w:webHidden/>
          </w:rPr>
        </w:r>
        <w:r w:rsidR="00A01618">
          <w:rPr>
            <w:webHidden/>
          </w:rPr>
          <w:fldChar w:fldCharType="separate"/>
        </w:r>
        <w:r w:rsidR="00A01618">
          <w:rPr>
            <w:webHidden/>
          </w:rPr>
          <w:t>17</w:t>
        </w:r>
        <w:r w:rsidR="00A01618">
          <w:rPr>
            <w:webHidden/>
          </w:rPr>
          <w:fldChar w:fldCharType="end"/>
        </w:r>
      </w:hyperlink>
    </w:p>
    <w:p w14:paraId="51521926"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7" w:history="1">
        <w:r w:rsidR="00A01618" w:rsidRPr="000C02A2">
          <w:rPr>
            <w:rStyle w:val="Hyperlink"/>
          </w:rPr>
          <w:t>3.1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Physical/Chemical Properties</w:t>
        </w:r>
        <w:r w:rsidR="00A01618">
          <w:rPr>
            <w:webHidden/>
          </w:rPr>
          <w:tab/>
        </w:r>
        <w:r w:rsidR="00A01618">
          <w:rPr>
            <w:webHidden/>
          </w:rPr>
          <w:fldChar w:fldCharType="begin"/>
        </w:r>
        <w:r w:rsidR="00A01618">
          <w:rPr>
            <w:webHidden/>
          </w:rPr>
          <w:instrText xml:space="preserve"> PAGEREF _Toc233644417 \h </w:instrText>
        </w:r>
        <w:r w:rsidR="00A01618">
          <w:rPr>
            <w:webHidden/>
          </w:rPr>
        </w:r>
        <w:r w:rsidR="00A01618">
          <w:rPr>
            <w:webHidden/>
          </w:rPr>
          <w:fldChar w:fldCharType="separate"/>
        </w:r>
        <w:r w:rsidR="00A01618">
          <w:rPr>
            <w:webHidden/>
          </w:rPr>
          <w:t>17</w:t>
        </w:r>
        <w:r w:rsidR="00A01618">
          <w:rPr>
            <w:webHidden/>
          </w:rPr>
          <w:fldChar w:fldCharType="end"/>
        </w:r>
      </w:hyperlink>
    </w:p>
    <w:p w14:paraId="559B98ED"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8" w:history="1">
        <w:r w:rsidR="00A01618" w:rsidRPr="000C02A2">
          <w:rPr>
            <w:rStyle w:val="Hyperlink"/>
          </w:rPr>
          <w:t>3.2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Physical/Chemical Properties (OPTIONAL)</w:t>
        </w:r>
        <w:r w:rsidR="00A01618">
          <w:rPr>
            <w:webHidden/>
          </w:rPr>
          <w:tab/>
        </w:r>
        <w:r w:rsidR="00A01618">
          <w:rPr>
            <w:webHidden/>
          </w:rPr>
          <w:fldChar w:fldCharType="begin"/>
        </w:r>
        <w:r w:rsidR="00A01618">
          <w:rPr>
            <w:webHidden/>
          </w:rPr>
          <w:instrText xml:space="preserve"> PAGEREF _Toc233644418 \h </w:instrText>
        </w:r>
        <w:r w:rsidR="00A01618">
          <w:rPr>
            <w:webHidden/>
          </w:rPr>
        </w:r>
        <w:r w:rsidR="00A01618">
          <w:rPr>
            <w:webHidden/>
          </w:rPr>
          <w:fldChar w:fldCharType="separate"/>
        </w:r>
        <w:r w:rsidR="00A01618">
          <w:rPr>
            <w:webHidden/>
          </w:rPr>
          <w:t>17</w:t>
        </w:r>
        <w:r w:rsidR="00A01618">
          <w:rPr>
            <w:webHidden/>
          </w:rPr>
          <w:fldChar w:fldCharType="end"/>
        </w:r>
      </w:hyperlink>
    </w:p>
    <w:p w14:paraId="4D4698EF"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19" w:history="1">
        <w:r w:rsidR="00A01618" w:rsidRPr="000C02A2">
          <w:rPr>
            <w:rStyle w:val="Hyperlink"/>
          </w:rPr>
          <w:t>3.3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Pharmaceutical Properties and Formulations</w:t>
        </w:r>
        <w:r w:rsidR="00A01618">
          <w:rPr>
            <w:webHidden/>
          </w:rPr>
          <w:tab/>
        </w:r>
        <w:r w:rsidR="00A01618">
          <w:rPr>
            <w:webHidden/>
          </w:rPr>
          <w:fldChar w:fldCharType="begin"/>
        </w:r>
        <w:r w:rsidR="00A01618">
          <w:rPr>
            <w:webHidden/>
          </w:rPr>
          <w:instrText xml:space="preserve"> PAGEREF _Toc233644419 \h </w:instrText>
        </w:r>
        <w:r w:rsidR="00A01618">
          <w:rPr>
            <w:webHidden/>
          </w:rPr>
        </w:r>
        <w:r w:rsidR="00A01618">
          <w:rPr>
            <w:webHidden/>
          </w:rPr>
          <w:fldChar w:fldCharType="separate"/>
        </w:r>
        <w:r w:rsidR="00A01618">
          <w:rPr>
            <w:webHidden/>
          </w:rPr>
          <w:t>18</w:t>
        </w:r>
        <w:r w:rsidR="00A01618">
          <w:rPr>
            <w:webHidden/>
          </w:rPr>
          <w:fldChar w:fldCharType="end"/>
        </w:r>
      </w:hyperlink>
    </w:p>
    <w:p w14:paraId="2865E4B0"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0" w:history="1">
        <w:r w:rsidR="00A01618" w:rsidRPr="000C02A2">
          <w:rPr>
            <w:rStyle w:val="Hyperlink"/>
          </w:rPr>
          <w:t>3.4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Stability</w:t>
        </w:r>
        <w:r w:rsidR="00A01618">
          <w:rPr>
            <w:webHidden/>
          </w:rPr>
          <w:tab/>
        </w:r>
        <w:r w:rsidR="00A01618">
          <w:rPr>
            <w:webHidden/>
          </w:rPr>
          <w:fldChar w:fldCharType="begin"/>
        </w:r>
        <w:r w:rsidR="00A01618">
          <w:rPr>
            <w:webHidden/>
          </w:rPr>
          <w:instrText xml:space="preserve"> PAGEREF _Toc233644420 \h </w:instrText>
        </w:r>
        <w:r w:rsidR="00A01618">
          <w:rPr>
            <w:webHidden/>
          </w:rPr>
        </w:r>
        <w:r w:rsidR="00A01618">
          <w:rPr>
            <w:webHidden/>
          </w:rPr>
          <w:fldChar w:fldCharType="separate"/>
        </w:r>
        <w:r w:rsidR="00A01618">
          <w:rPr>
            <w:webHidden/>
          </w:rPr>
          <w:t>19</w:t>
        </w:r>
        <w:r w:rsidR="00A01618">
          <w:rPr>
            <w:webHidden/>
          </w:rPr>
          <w:fldChar w:fldCharType="end"/>
        </w:r>
      </w:hyperlink>
    </w:p>
    <w:p w14:paraId="680301F0" w14:textId="77777777" w:rsidR="00A01618" w:rsidRDefault="00000000">
      <w:pPr>
        <w:pStyle w:val="TOC1"/>
        <w:rPr>
          <w:rFonts w:asciiTheme="minorHAnsi" w:hAnsiTheme="minorHAnsi"/>
          <w:color w:val="auto"/>
        </w:rPr>
      </w:pPr>
      <w:hyperlink w:anchor="_Toc233644421" w:history="1">
        <w:r w:rsidR="00A01618" w:rsidRPr="000C02A2">
          <w:rPr>
            <w:rStyle w:val="Hyperlink"/>
          </w:rPr>
          <w:t>4</w:t>
        </w:r>
        <w:r w:rsidR="00A01618">
          <w:rPr>
            <w:rFonts w:asciiTheme="minorHAnsi" w:hAnsiTheme="minorHAnsi"/>
            <w:color w:val="auto"/>
          </w:rPr>
          <w:tab/>
        </w:r>
        <w:r w:rsidR="00A01618" w:rsidRPr="000C02A2">
          <w:rPr>
            <w:rStyle w:val="Hyperlink"/>
          </w:rPr>
          <w:t>NONCLINICAL STUDIES</w:t>
        </w:r>
        <w:r w:rsidR="00A01618">
          <w:rPr>
            <w:webHidden/>
          </w:rPr>
          <w:tab/>
        </w:r>
        <w:r w:rsidR="00A01618">
          <w:rPr>
            <w:webHidden/>
          </w:rPr>
          <w:fldChar w:fldCharType="begin"/>
        </w:r>
        <w:r w:rsidR="00A01618">
          <w:rPr>
            <w:webHidden/>
          </w:rPr>
          <w:instrText xml:space="preserve"> PAGEREF _Toc233644421 \h </w:instrText>
        </w:r>
        <w:r w:rsidR="00A01618">
          <w:rPr>
            <w:webHidden/>
          </w:rPr>
        </w:r>
        <w:r w:rsidR="00A01618">
          <w:rPr>
            <w:webHidden/>
          </w:rPr>
          <w:fldChar w:fldCharType="separate"/>
        </w:r>
        <w:r w:rsidR="00A01618">
          <w:rPr>
            <w:webHidden/>
          </w:rPr>
          <w:t>20</w:t>
        </w:r>
        <w:r w:rsidR="00A01618">
          <w:rPr>
            <w:webHidden/>
          </w:rPr>
          <w:fldChar w:fldCharType="end"/>
        </w:r>
      </w:hyperlink>
    </w:p>
    <w:p w14:paraId="566E3166"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2" w:history="1">
        <w:r w:rsidR="00A01618" w:rsidRPr="000C02A2">
          <w:rPr>
            <w:rStyle w:val="Hyperlink"/>
          </w:rPr>
          <w:t>4.1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Introduction</w:t>
        </w:r>
        <w:r w:rsidR="00A01618">
          <w:rPr>
            <w:webHidden/>
          </w:rPr>
          <w:tab/>
        </w:r>
        <w:r w:rsidR="00A01618">
          <w:rPr>
            <w:webHidden/>
          </w:rPr>
          <w:fldChar w:fldCharType="begin"/>
        </w:r>
        <w:r w:rsidR="00A01618">
          <w:rPr>
            <w:webHidden/>
          </w:rPr>
          <w:instrText xml:space="preserve"> PAGEREF _Toc233644422 \h </w:instrText>
        </w:r>
        <w:r w:rsidR="00A01618">
          <w:rPr>
            <w:webHidden/>
          </w:rPr>
        </w:r>
        <w:r w:rsidR="00A01618">
          <w:rPr>
            <w:webHidden/>
          </w:rPr>
          <w:fldChar w:fldCharType="separate"/>
        </w:r>
        <w:r w:rsidR="00A01618">
          <w:rPr>
            <w:webHidden/>
          </w:rPr>
          <w:t>20</w:t>
        </w:r>
        <w:r w:rsidR="00A01618">
          <w:rPr>
            <w:webHidden/>
          </w:rPr>
          <w:fldChar w:fldCharType="end"/>
        </w:r>
      </w:hyperlink>
    </w:p>
    <w:p w14:paraId="5C69EE65"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3" w:history="1">
        <w:r w:rsidR="00A01618" w:rsidRPr="000C02A2">
          <w:rPr>
            <w:rStyle w:val="Hyperlink"/>
          </w:rPr>
          <w:t>4.2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Nonclinical Pharmacology</w:t>
        </w:r>
        <w:r w:rsidR="00A01618">
          <w:rPr>
            <w:webHidden/>
          </w:rPr>
          <w:tab/>
        </w:r>
        <w:r w:rsidR="00A01618">
          <w:rPr>
            <w:webHidden/>
          </w:rPr>
          <w:fldChar w:fldCharType="begin"/>
        </w:r>
        <w:r w:rsidR="00A01618">
          <w:rPr>
            <w:webHidden/>
          </w:rPr>
          <w:instrText xml:space="preserve"> PAGEREF _Toc233644423 \h </w:instrText>
        </w:r>
        <w:r w:rsidR="00A01618">
          <w:rPr>
            <w:webHidden/>
          </w:rPr>
        </w:r>
        <w:r w:rsidR="00A01618">
          <w:rPr>
            <w:webHidden/>
          </w:rPr>
          <w:fldChar w:fldCharType="separate"/>
        </w:r>
        <w:r w:rsidR="00A01618">
          <w:rPr>
            <w:webHidden/>
          </w:rPr>
          <w:t>20</w:t>
        </w:r>
        <w:r w:rsidR="00A01618">
          <w:rPr>
            <w:webHidden/>
          </w:rPr>
          <w:fldChar w:fldCharType="end"/>
        </w:r>
      </w:hyperlink>
    </w:p>
    <w:p w14:paraId="66EB7873"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4" w:history="1">
        <w:r w:rsidR="00A01618" w:rsidRPr="000C02A2">
          <w:rPr>
            <w:rStyle w:val="Hyperlink"/>
          </w:rPr>
          <w:t>4.3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Pharmacokinetics and Drug Metabolism in Animals</w:t>
        </w:r>
        <w:r w:rsidR="00A01618">
          <w:rPr>
            <w:webHidden/>
          </w:rPr>
          <w:tab/>
        </w:r>
        <w:r w:rsidR="00A01618">
          <w:rPr>
            <w:webHidden/>
          </w:rPr>
          <w:fldChar w:fldCharType="begin"/>
        </w:r>
        <w:r w:rsidR="00A01618">
          <w:rPr>
            <w:webHidden/>
          </w:rPr>
          <w:instrText xml:space="preserve"> PAGEREF _Toc233644424 \h </w:instrText>
        </w:r>
        <w:r w:rsidR="00A01618">
          <w:rPr>
            <w:webHidden/>
          </w:rPr>
        </w:r>
        <w:r w:rsidR="00A01618">
          <w:rPr>
            <w:webHidden/>
          </w:rPr>
          <w:fldChar w:fldCharType="separate"/>
        </w:r>
        <w:r w:rsidR="00A01618">
          <w:rPr>
            <w:webHidden/>
          </w:rPr>
          <w:t>22</w:t>
        </w:r>
        <w:r w:rsidR="00A01618">
          <w:rPr>
            <w:webHidden/>
          </w:rPr>
          <w:fldChar w:fldCharType="end"/>
        </w:r>
      </w:hyperlink>
    </w:p>
    <w:p w14:paraId="7278B2DC"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5" w:history="1">
        <w:r w:rsidR="00A01618" w:rsidRPr="000C02A2">
          <w:rPr>
            <w:rStyle w:val="Hyperlink"/>
          </w:rPr>
          <w:t>4.4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Toxicology</w:t>
        </w:r>
        <w:r w:rsidR="00A01618">
          <w:rPr>
            <w:webHidden/>
          </w:rPr>
          <w:tab/>
        </w:r>
        <w:r w:rsidR="00A01618">
          <w:rPr>
            <w:webHidden/>
          </w:rPr>
          <w:fldChar w:fldCharType="begin"/>
        </w:r>
        <w:r w:rsidR="00A01618">
          <w:rPr>
            <w:webHidden/>
          </w:rPr>
          <w:instrText xml:space="preserve"> PAGEREF _Toc233644425 \h </w:instrText>
        </w:r>
        <w:r w:rsidR="00A01618">
          <w:rPr>
            <w:webHidden/>
          </w:rPr>
        </w:r>
        <w:r w:rsidR="00A01618">
          <w:rPr>
            <w:webHidden/>
          </w:rPr>
          <w:fldChar w:fldCharType="separate"/>
        </w:r>
        <w:r w:rsidR="00A01618">
          <w:rPr>
            <w:webHidden/>
          </w:rPr>
          <w:t>22</w:t>
        </w:r>
        <w:r w:rsidR="00A01618">
          <w:rPr>
            <w:webHidden/>
          </w:rPr>
          <w:fldChar w:fldCharType="end"/>
        </w:r>
      </w:hyperlink>
    </w:p>
    <w:p w14:paraId="1B728F05" w14:textId="77777777" w:rsidR="00A01618" w:rsidRDefault="00000000">
      <w:pPr>
        <w:pStyle w:val="TOC1"/>
        <w:rPr>
          <w:rFonts w:asciiTheme="minorHAnsi" w:hAnsiTheme="minorHAnsi"/>
          <w:color w:val="auto"/>
        </w:rPr>
      </w:pPr>
      <w:hyperlink w:anchor="_Toc233644426" w:history="1">
        <w:r w:rsidR="00A01618" w:rsidRPr="000C02A2">
          <w:rPr>
            <w:rStyle w:val="Hyperlink"/>
          </w:rPr>
          <w:t>5</w:t>
        </w:r>
        <w:r w:rsidR="00A01618">
          <w:rPr>
            <w:rFonts w:asciiTheme="minorHAnsi" w:hAnsiTheme="minorHAnsi"/>
            <w:color w:val="auto"/>
          </w:rPr>
          <w:tab/>
        </w:r>
        <w:r w:rsidR="00A01618" w:rsidRPr="000C02A2">
          <w:rPr>
            <w:rStyle w:val="Hyperlink"/>
          </w:rPr>
          <w:t>EFFECTS IN HUMANS</w:t>
        </w:r>
        <w:r w:rsidR="00A01618">
          <w:rPr>
            <w:webHidden/>
          </w:rPr>
          <w:tab/>
        </w:r>
        <w:r w:rsidR="00A01618">
          <w:rPr>
            <w:webHidden/>
          </w:rPr>
          <w:fldChar w:fldCharType="begin"/>
        </w:r>
        <w:r w:rsidR="00A01618">
          <w:rPr>
            <w:webHidden/>
          </w:rPr>
          <w:instrText xml:space="preserve"> PAGEREF _Toc233644426 \h </w:instrText>
        </w:r>
        <w:r w:rsidR="00A01618">
          <w:rPr>
            <w:webHidden/>
          </w:rPr>
        </w:r>
        <w:r w:rsidR="00A01618">
          <w:rPr>
            <w:webHidden/>
          </w:rPr>
          <w:fldChar w:fldCharType="separate"/>
        </w:r>
        <w:r w:rsidR="00A01618">
          <w:rPr>
            <w:webHidden/>
          </w:rPr>
          <w:t>24</w:t>
        </w:r>
        <w:r w:rsidR="00A01618">
          <w:rPr>
            <w:webHidden/>
          </w:rPr>
          <w:fldChar w:fldCharType="end"/>
        </w:r>
      </w:hyperlink>
    </w:p>
    <w:p w14:paraId="14E57847"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7" w:history="1">
        <w:r w:rsidR="00A01618" w:rsidRPr="000C02A2">
          <w:rPr>
            <w:rStyle w:val="Hyperlink"/>
          </w:rPr>
          <w:t>5.1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Overview of Clinical Studies</w:t>
        </w:r>
        <w:r w:rsidR="00A01618">
          <w:rPr>
            <w:webHidden/>
          </w:rPr>
          <w:tab/>
        </w:r>
        <w:r w:rsidR="00A01618">
          <w:rPr>
            <w:webHidden/>
          </w:rPr>
          <w:fldChar w:fldCharType="begin"/>
        </w:r>
        <w:r w:rsidR="00A01618">
          <w:rPr>
            <w:webHidden/>
          </w:rPr>
          <w:instrText xml:space="preserve"> PAGEREF _Toc233644427 \h </w:instrText>
        </w:r>
        <w:r w:rsidR="00A01618">
          <w:rPr>
            <w:webHidden/>
          </w:rPr>
        </w:r>
        <w:r w:rsidR="00A01618">
          <w:rPr>
            <w:webHidden/>
          </w:rPr>
          <w:fldChar w:fldCharType="separate"/>
        </w:r>
        <w:r w:rsidR="00A01618">
          <w:rPr>
            <w:webHidden/>
          </w:rPr>
          <w:t>24</w:t>
        </w:r>
        <w:r w:rsidR="00A01618">
          <w:rPr>
            <w:webHidden/>
          </w:rPr>
          <w:fldChar w:fldCharType="end"/>
        </w:r>
      </w:hyperlink>
    </w:p>
    <w:p w14:paraId="4243FDE1"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8" w:history="1">
        <w:r w:rsidR="00A01618" w:rsidRPr="000C02A2">
          <w:rPr>
            <w:rStyle w:val="Hyperlink"/>
          </w:rPr>
          <w:t>5.2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Clinical Pharmacokinetics, Metabolism, and Pharmacodynamics</w:t>
        </w:r>
        <w:r w:rsidR="00A01618">
          <w:rPr>
            <w:webHidden/>
          </w:rPr>
          <w:tab/>
        </w:r>
        <w:r w:rsidR="00A01618">
          <w:rPr>
            <w:webHidden/>
          </w:rPr>
          <w:fldChar w:fldCharType="begin"/>
        </w:r>
        <w:r w:rsidR="00A01618">
          <w:rPr>
            <w:webHidden/>
          </w:rPr>
          <w:instrText xml:space="preserve"> PAGEREF _Toc233644428 \h </w:instrText>
        </w:r>
        <w:r w:rsidR="00A01618">
          <w:rPr>
            <w:webHidden/>
          </w:rPr>
        </w:r>
        <w:r w:rsidR="00A01618">
          <w:rPr>
            <w:webHidden/>
          </w:rPr>
          <w:fldChar w:fldCharType="separate"/>
        </w:r>
        <w:r w:rsidR="00A01618">
          <w:rPr>
            <w:webHidden/>
          </w:rPr>
          <w:t>27</w:t>
        </w:r>
        <w:r w:rsidR="00A01618">
          <w:rPr>
            <w:webHidden/>
          </w:rPr>
          <w:fldChar w:fldCharType="end"/>
        </w:r>
      </w:hyperlink>
    </w:p>
    <w:p w14:paraId="456F8285"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29" w:history="1">
        <w:r w:rsidR="00A01618" w:rsidRPr="000C02A2">
          <w:rPr>
            <w:rStyle w:val="Hyperlink"/>
          </w:rPr>
          <w:t>5.3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Safety in Patients</w:t>
        </w:r>
        <w:r w:rsidR="00A01618">
          <w:rPr>
            <w:webHidden/>
          </w:rPr>
          <w:tab/>
        </w:r>
        <w:r w:rsidR="00A01618">
          <w:rPr>
            <w:webHidden/>
          </w:rPr>
          <w:fldChar w:fldCharType="begin"/>
        </w:r>
        <w:r w:rsidR="00A01618">
          <w:rPr>
            <w:webHidden/>
          </w:rPr>
          <w:instrText xml:space="preserve"> PAGEREF _Toc233644429 \h </w:instrText>
        </w:r>
        <w:r w:rsidR="00A01618">
          <w:rPr>
            <w:webHidden/>
          </w:rPr>
        </w:r>
        <w:r w:rsidR="00A01618">
          <w:rPr>
            <w:webHidden/>
          </w:rPr>
          <w:fldChar w:fldCharType="separate"/>
        </w:r>
        <w:r w:rsidR="00A01618">
          <w:rPr>
            <w:webHidden/>
          </w:rPr>
          <w:t>27</w:t>
        </w:r>
        <w:r w:rsidR="00A01618">
          <w:rPr>
            <w:webHidden/>
          </w:rPr>
          <w:fldChar w:fldCharType="end"/>
        </w:r>
      </w:hyperlink>
    </w:p>
    <w:p w14:paraId="61EF03BA"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0" w:history="1">
        <w:r w:rsidR="00A01618" w:rsidRPr="000C02A2">
          <w:rPr>
            <w:rStyle w:val="Hyperlink"/>
          </w:rPr>
          <w:t>5.4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Clinical Efficacy</w:t>
        </w:r>
        <w:r w:rsidR="00A01618">
          <w:rPr>
            <w:webHidden/>
          </w:rPr>
          <w:tab/>
        </w:r>
        <w:r w:rsidR="00A01618">
          <w:rPr>
            <w:webHidden/>
          </w:rPr>
          <w:fldChar w:fldCharType="begin"/>
        </w:r>
        <w:r w:rsidR="00A01618">
          <w:rPr>
            <w:webHidden/>
          </w:rPr>
          <w:instrText xml:space="preserve"> PAGEREF _Toc233644430 \h </w:instrText>
        </w:r>
        <w:r w:rsidR="00A01618">
          <w:rPr>
            <w:webHidden/>
          </w:rPr>
        </w:r>
        <w:r w:rsidR="00A01618">
          <w:rPr>
            <w:webHidden/>
          </w:rPr>
          <w:fldChar w:fldCharType="separate"/>
        </w:r>
        <w:r w:rsidR="00A01618">
          <w:rPr>
            <w:webHidden/>
          </w:rPr>
          <w:t>27</w:t>
        </w:r>
        <w:r w:rsidR="00A01618">
          <w:rPr>
            <w:webHidden/>
          </w:rPr>
          <w:fldChar w:fldCharType="end"/>
        </w:r>
      </w:hyperlink>
    </w:p>
    <w:p w14:paraId="296EE77D"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1" w:history="1">
        <w:r w:rsidR="00A01618" w:rsidRPr="000C02A2">
          <w:rPr>
            <w:rStyle w:val="Hyperlink"/>
          </w:rPr>
          <w:t>5.5</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Marketing Experience</w:t>
        </w:r>
        <w:r w:rsidR="00A01618">
          <w:rPr>
            <w:webHidden/>
          </w:rPr>
          <w:tab/>
        </w:r>
        <w:r w:rsidR="00A01618">
          <w:rPr>
            <w:webHidden/>
          </w:rPr>
          <w:fldChar w:fldCharType="begin"/>
        </w:r>
        <w:r w:rsidR="00A01618">
          <w:rPr>
            <w:webHidden/>
          </w:rPr>
          <w:instrText xml:space="preserve"> PAGEREF _Toc233644431 \h </w:instrText>
        </w:r>
        <w:r w:rsidR="00A01618">
          <w:rPr>
            <w:webHidden/>
          </w:rPr>
        </w:r>
        <w:r w:rsidR="00A01618">
          <w:rPr>
            <w:webHidden/>
          </w:rPr>
          <w:fldChar w:fldCharType="separate"/>
        </w:r>
        <w:r w:rsidR="00A01618">
          <w:rPr>
            <w:webHidden/>
          </w:rPr>
          <w:t>28</w:t>
        </w:r>
        <w:r w:rsidR="00A01618">
          <w:rPr>
            <w:webHidden/>
          </w:rPr>
          <w:fldChar w:fldCharType="end"/>
        </w:r>
      </w:hyperlink>
    </w:p>
    <w:p w14:paraId="1EB375FD" w14:textId="77777777" w:rsidR="00A01618" w:rsidRDefault="00000000">
      <w:pPr>
        <w:pStyle w:val="TOC1"/>
        <w:rPr>
          <w:rFonts w:asciiTheme="minorHAnsi" w:hAnsiTheme="minorHAnsi"/>
          <w:color w:val="auto"/>
        </w:rPr>
      </w:pPr>
      <w:hyperlink w:anchor="_Toc233644432" w:history="1">
        <w:r w:rsidR="00A01618" w:rsidRPr="000C02A2">
          <w:rPr>
            <w:rStyle w:val="Hyperlink"/>
          </w:rPr>
          <w:t>6</w:t>
        </w:r>
        <w:r w:rsidR="00A01618">
          <w:rPr>
            <w:rFonts w:asciiTheme="minorHAnsi" w:hAnsiTheme="minorHAnsi"/>
            <w:color w:val="auto"/>
          </w:rPr>
          <w:tab/>
        </w:r>
        <w:r w:rsidR="00A01618" w:rsidRPr="000C02A2">
          <w:rPr>
            <w:rStyle w:val="Hyperlink"/>
          </w:rPr>
          <w:t>SUMMARY OF DATA AND GUIDANCE FOR THE INVESTIGATOR</w:t>
        </w:r>
        <w:r w:rsidR="00A01618">
          <w:rPr>
            <w:webHidden/>
          </w:rPr>
          <w:tab/>
        </w:r>
        <w:r w:rsidR="00A01618">
          <w:rPr>
            <w:webHidden/>
          </w:rPr>
          <w:fldChar w:fldCharType="begin"/>
        </w:r>
        <w:r w:rsidR="00A01618">
          <w:rPr>
            <w:webHidden/>
          </w:rPr>
          <w:instrText xml:space="preserve"> PAGEREF _Toc233644432 \h </w:instrText>
        </w:r>
        <w:r w:rsidR="00A01618">
          <w:rPr>
            <w:webHidden/>
          </w:rPr>
        </w:r>
        <w:r w:rsidR="00A01618">
          <w:rPr>
            <w:webHidden/>
          </w:rPr>
          <w:fldChar w:fldCharType="separate"/>
        </w:r>
        <w:r w:rsidR="00A01618">
          <w:rPr>
            <w:webHidden/>
          </w:rPr>
          <w:t>29</w:t>
        </w:r>
        <w:r w:rsidR="00A01618">
          <w:rPr>
            <w:webHidden/>
          </w:rPr>
          <w:fldChar w:fldCharType="end"/>
        </w:r>
      </w:hyperlink>
    </w:p>
    <w:p w14:paraId="65C21AA3"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3" w:history="1">
        <w:r w:rsidR="00A01618" w:rsidRPr="000C02A2">
          <w:rPr>
            <w:rStyle w:val="Hyperlink"/>
          </w:rPr>
          <w:t>6.1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Description</w:t>
        </w:r>
        <w:r w:rsidR="00A01618">
          <w:rPr>
            <w:webHidden/>
          </w:rPr>
          <w:tab/>
        </w:r>
        <w:r w:rsidR="00A01618">
          <w:rPr>
            <w:webHidden/>
          </w:rPr>
          <w:fldChar w:fldCharType="begin"/>
        </w:r>
        <w:r w:rsidR="00A01618">
          <w:rPr>
            <w:webHidden/>
          </w:rPr>
          <w:instrText xml:space="preserve"> PAGEREF _Toc233644433 \h </w:instrText>
        </w:r>
        <w:r w:rsidR="00A01618">
          <w:rPr>
            <w:webHidden/>
          </w:rPr>
        </w:r>
        <w:r w:rsidR="00A01618">
          <w:rPr>
            <w:webHidden/>
          </w:rPr>
          <w:fldChar w:fldCharType="separate"/>
        </w:r>
        <w:r w:rsidR="00A01618">
          <w:rPr>
            <w:webHidden/>
          </w:rPr>
          <w:t>29</w:t>
        </w:r>
        <w:r w:rsidR="00A01618">
          <w:rPr>
            <w:webHidden/>
          </w:rPr>
          <w:fldChar w:fldCharType="end"/>
        </w:r>
      </w:hyperlink>
    </w:p>
    <w:p w14:paraId="6284D41A"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4" w:history="1">
        <w:r w:rsidR="00A01618" w:rsidRPr="000C02A2">
          <w:rPr>
            <w:rStyle w:val="Hyperlink"/>
          </w:rPr>
          <w:t>6.2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Dosage Form and Strength</w:t>
        </w:r>
        <w:r w:rsidR="00A01618">
          <w:rPr>
            <w:webHidden/>
          </w:rPr>
          <w:tab/>
        </w:r>
        <w:r w:rsidR="00A01618">
          <w:rPr>
            <w:webHidden/>
          </w:rPr>
          <w:fldChar w:fldCharType="begin"/>
        </w:r>
        <w:r w:rsidR="00A01618">
          <w:rPr>
            <w:webHidden/>
          </w:rPr>
          <w:instrText xml:space="preserve"> PAGEREF _Toc233644434 \h </w:instrText>
        </w:r>
        <w:r w:rsidR="00A01618">
          <w:rPr>
            <w:webHidden/>
          </w:rPr>
        </w:r>
        <w:r w:rsidR="00A01618">
          <w:rPr>
            <w:webHidden/>
          </w:rPr>
          <w:fldChar w:fldCharType="separate"/>
        </w:r>
        <w:r w:rsidR="00A01618">
          <w:rPr>
            <w:webHidden/>
          </w:rPr>
          <w:t>29</w:t>
        </w:r>
        <w:r w:rsidR="00A01618">
          <w:rPr>
            <w:webHidden/>
          </w:rPr>
          <w:fldChar w:fldCharType="end"/>
        </w:r>
      </w:hyperlink>
    </w:p>
    <w:p w14:paraId="1CC9D113"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5" w:history="1">
        <w:r w:rsidR="00A01618" w:rsidRPr="000C02A2">
          <w:rPr>
            <w:rStyle w:val="Hyperlink"/>
          </w:rPr>
          <w:t>6.3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Indications and Usage</w:t>
        </w:r>
        <w:r w:rsidR="00A01618">
          <w:rPr>
            <w:webHidden/>
          </w:rPr>
          <w:tab/>
        </w:r>
        <w:r w:rsidR="00A01618">
          <w:rPr>
            <w:webHidden/>
          </w:rPr>
          <w:fldChar w:fldCharType="begin"/>
        </w:r>
        <w:r w:rsidR="00A01618">
          <w:rPr>
            <w:webHidden/>
          </w:rPr>
          <w:instrText xml:space="preserve"> PAGEREF _Toc233644435 \h </w:instrText>
        </w:r>
        <w:r w:rsidR="00A01618">
          <w:rPr>
            <w:webHidden/>
          </w:rPr>
        </w:r>
        <w:r w:rsidR="00A01618">
          <w:rPr>
            <w:webHidden/>
          </w:rPr>
          <w:fldChar w:fldCharType="separate"/>
        </w:r>
        <w:r w:rsidR="00A01618">
          <w:rPr>
            <w:webHidden/>
          </w:rPr>
          <w:t>29</w:t>
        </w:r>
        <w:r w:rsidR="00A01618">
          <w:rPr>
            <w:webHidden/>
          </w:rPr>
          <w:fldChar w:fldCharType="end"/>
        </w:r>
      </w:hyperlink>
    </w:p>
    <w:p w14:paraId="05668166"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6" w:history="1">
        <w:r w:rsidR="00A01618" w:rsidRPr="000C02A2">
          <w:rPr>
            <w:rStyle w:val="Hyperlink"/>
          </w:rPr>
          <w:t>6.4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Dose and Administration</w:t>
        </w:r>
        <w:r w:rsidR="00A01618">
          <w:rPr>
            <w:webHidden/>
          </w:rPr>
          <w:tab/>
        </w:r>
        <w:r w:rsidR="00A01618">
          <w:rPr>
            <w:webHidden/>
          </w:rPr>
          <w:fldChar w:fldCharType="begin"/>
        </w:r>
        <w:r w:rsidR="00A01618">
          <w:rPr>
            <w:webHidden/>
          </w:rPr>
          <w:instrText xml:space="preserve"> PAGEREF _Toc233644436 \h </w:instrText>
        </w:r>
        <w:r w:rsidR="00A01618">
          <w:rPr>
            <w:webHidden/>
          </w:rPr>
        </w:r>
        <w:r w:rsidR="00A01618">
          <w:rPr>
            <w:webHidden/>
          </w:rPr>
          <w:fldChar w:fldCharType="separate"/>
        </w:r>
        <w:r w:rsidR="00A01618">
          <w:rPr>
            <w:webHidden/>
          </w:rPr>
          <w:t>29</w:t>
        </w:r>
        <w:r w:rsidR="00A01618">
          <w:rPr>
            <w:webHidden/>
          </w:rPr>
          <w:fldChar w:fldCharType="end"/>
        </w:r>
      </w:hyperlink>
    </w:p>
    <w:p w14:paraId="487EE212"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7" w:history="1">
        <w:r w:rsidR="00A01618" w:rsidRPr="000C02A2">
          <w:rPr>
            <w:rStyle w:val="Hyperlink"/>
          </w:rPr>
          <w:t>6.5</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Contraindications</w:t>
        </w:r>
        <w:r w:rsidR="00A01618">
          <w:rPr>
            <w:webHidden/>
          </w:rPr>
          <w:tab/>
        </w:r>
        <w:r w:rsidR="00A01618">
          <w:rPr>
            <w:webHidden/>
          </w:rPr>
          <w:fldChar w:fldCharType="begin"/>
        </w:r>
        <w:r w:rsidR="00A01618">
          <w:rPr>
            <w:webHidden/>
          </w:rPr>
          <w:instrText xml:space="preserve"> PAGEREF _Toc233644437 \h </w:instrText>
        </w:r>
        <w:r w:rsidR="00A01618">
          <w:rPr>
            <w:webHidden/>
          </w:rPr>
        </w:r>
        <w:r w:rsidR="00A01618">
          <w:rPr>
            <w:webHidden/>
          </w:rPr>
          <w:fldChar w:fldCharType="separate"/>
        </w:r>
        <w:r w:rsidR="00A01618">
          <w:rPr>
            <w:webHidden/>
          </w:rPr>
          <w:t>29</w:t>
        </w:r>
        <w:r w:rsidR="00A01618">
          <w:rPr>
            <w:webHidden/>
          </w:rPr>
          <w:fldChar w:fldCharType="end"/>
        </w:r>
      </w:hyperlink>
    </w:p>
    <w:p w14:paraId="46B3B956"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8" w:history="1">
        <w:r w:rsidR="00A01618" w:rsidRPr="000C02A2">
          <w:rPr>
            <w:rStyle w:val="Hyperlink"/>
          </w:rPr>
          <w:t>6.6</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Warnings and Precautions</w:t>
        </w:r>
        <w:r w:rsidR="00A01618">
          <w:rPr>
            <w:webHidden/>
          </w:rPr>
          <w:tab/>
        </w:r>
        <w:r w:rsidR="00A01618">
          <w:rPr>
            <w:webHidden/>
          </w:rPr>
          <w:fldChar w:fldCharType="begin"/>
        </w:r>
        <w:r w:rsidR="00A01618">
          <w:rPr>
            <w:webHidden/>
          </w:rPr>
          <w:instrText xml:space="preserve"> PAGEREF _Toc233644438 \h </w:instrText>
        </w:r>
        <w:r w:rsidR="00A01618">
          <w:rPr>
            <w:webHidden/>
          </w:rPr>
        </w:r>
        <w:r w:rsidR="00A01618">
          <w:rPr>
            <w:webHidden/>
          </w:rPr>
          <w:fldChar w:fldCharType="separate"/>
        </w:r>
        <w:r w:rsidR="00A01618">
          <w:rPr>
            <w:webHidden/>
          </w:rPr>
          <w:t>29</w:t>
        </w:r>
        <w:r w:rsidR="00A01618">
          <w:rPr>
            <w:webHidden/>
          </w:rPr>
          <w:fldChar w:fldCharType="end"/>
        </w:r>
      </w:hyperlink>
    </w:p>
    <w:p w14:paraId="77D9E830"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39" w:history="1">
        <w:r w:rsidR="00A01618" w:rsidRPr="000C02A2">
          <w:rPr>
            <w:rStyle w:val="Hyperlink"/>
          </w:rPr>
          <w:t>6.7</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Identified Risks (Adverse Drug Reactions) and Potential Risks for DRUG-123</w:t>
        </w:r>
        <w:r w:rsidR="00A01618">
          <w:rPr>
            <w:webHidden/>
          </w:rPr>
          <w:tab/>
        </w:r>
        <w:r w:rsidR="00A01618">
          <w:rPr>
            <w:webHidden/>
          </w:rPr>
          <w:fldChar w:fldCharType="begin"/>
        </w:r>
        <w:r w:rsidR="00A01618">
          <w:rPr>
            <w:webHidden/>
          </w:rPr>
          <w:instrText xml:space="preserve"> PAGEREF _Toc233644439 \h </w:instrText>
        </w:r>
        <w:r w:rsidR="00A01618">
          <w:rPr>
            <w:webHidden/>
          </w:rPr>
        </w:r>
        <w:r w:rsidR="00A01618">
          <w:rPr>
            <w:webHidden/>
          </w:rPr>
          <w:fldChar w:fldCharType="separate"/>
        </w:r>
        <w:r w:rsidR="00A01618">
          <w:rPr>
            <w:webHidden/>
          </w:rPr>
          <w:t>30</w:t>
        </w:r>
        <w:r w:rsidR="00A01618">
          <w:rPr>
            <w:webHidden/>
          </w:rPr>
          <w:fldChar w:fldCharType="end"/>
        </w:r>
      </w:hyperlink>
    </w:p>
    <w:p w14:paraId="7DAD725E"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0" w:history="1">
        <w:r w:rsidR="00A01618" w:rsidRPr="000C02A2">
          <w:rPr>
            <w:rStyle w:val="Hyperlink"/>
          </w:rPr>
          <w:t>6.8</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Reference Safety Information (RSI) for Assessment of Expectedness of Serious Adverse Reactions</w:t>
        </w:r>
        <w:r w:rsidR="00A01618">
          <w:rPr>
            <w:webHidden/>
          </w:rPr>
          <w:tab/>
        </w:r>
        <w:r w:rsidR="00A01618">
          <w:rPr>
            <w:webHidden/>
          </w:rPr>
          <w:fldChar w:fldCharType="begin"/>
        </w:r>
        <w:r w:rsidR="00A01618">
          <w:rPr>
            <w:webHidden/>
          </w:rPr>
          <w:instrText xml:space="preserve"> PAGEREF _Toc233644440 \h </w:instrText>
        </w:r>
        <w:r w:rsidR="00A01618">
          <w:rPr>
            <w:webHidden/>
          </w:rPr>
        </w:r>
        <w:r w:rsidR="00A01618">
          <w:rPr>
            <w:webHidden/>
          </w:rPr>
          <w:fldChar w:fldCharType="separate"/>
        </w:r>
        <w:r w:rsidR="00A01618">
          <w:rPr>
            <w:webHidden/>
          </w:rPr>
          <w:t>30</w:t>
        </w:r>
        <w:r w:rsidR="00A01618">
          <w:rPr>
            <w:webHidden/>
          </w:rPr>
          <w:fldChar w:fldCharType="end"/>
        </w:r>
      </w:hyperlink>
    </w:p>
    <w:p w14:paraId="020986CC"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1" w:history="1">
        <w:r w:rsidR="00A01618" w:rsidRPr="000C02A2">
          <w:rPr>
            <w:rStyle w:val="Hyperlink"/>
          </w:rPr>
          <w:t>6.9</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Drug-Drug Interactions</w:t>
        </w:r>
        <w:r w:rsidR="00A01618">
          <w:rPr>
            <w:webHidden/>
          </w:rPr>
          <w:tab/>
        </w:r>
        <w:r w:rsidR="00A01618">
          <w:rPr>
            <w:webHidden/>
          </w:rPr>
          <w:fldChar w:fldCharType="begin"/>
        </w:r>
        <w:r w:rsidR="00A01618">
          <w:rPr>
            <w:webHidden/>
          </w:rPr>
          <w:instrText xml:space="preserve"> PAGEREF _Toc233644441 \h </w:instrText>
        </w:r>
        <w:r w:rsidR="00A01618">
          <w:rPr>
            <w:webHidden/>
          </w:rPr>
        </w:r>
        <w:r w:rsidR="00A01618">
          <w:rPr>
            <w:webHidden/>
          </w:rPr>
          <w:fldChar w:fldCharType="separate"/>
        </w:r>
        <w:r w:rsidR="00A01618">
          <w:rPr>
            <w:webHidden/>
          </w:rPr>
          <w:t>30</w:t>
        </w:r>
        <w:r w:rsidR="00A01618">
          <w:rPr>
            <w:webHidden/>
          </w:rPr>
          <w:fldChar w:fldCharType="end"/>
        </w:r>
      </w:hyperlink>
    </w:p>
    <w:p w14:paraId="42850352"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2" w:history="1">
        <w:r w:rsidR="00A01618" w:rsidRPr="000C02A2">
          <w:rPr>
            <w:rStyle w:val="Hyperlink"/>
          </w:rPr>
          <w:t>6.10</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Special Patient Populations</w:t>
        </w:r>
        <w:r w:rsidR="00A01618">
          <w:rPr>
            <w:webHidden/>
          </w:rPr>
          <w:tab/>
        </w:r>
        <w:r w:rsidR="00A01618">
          <w:rPr>
            <w:webHidden/>
          </w:rPr>
          <w:fldChar w:fldCharType="begin"/>
        </w:r>
        <w:r w:rsidR="00A01618">
          <w:rPr>
            <w:webHidden/>
          </w:rPr>
          <w:instrText xml:space="preserve"> PAGEREF _Toc233644442 \h </w:instrText>
        </w:r>
        <w:r w:rsidR="00A01618">
          <w:rPr>
            <w:webHidden/>
          </w:rPr>
        </w:r>
        <w:r w:rsidR="00A01618">
          <w:rPr>
            <w:webHidden/>
          </w:rPr>
          <w:fldChar w:fldCharType="separate"/>
        </w:r>
        <w:r w:rsidR="00A01618">
          <w:rPr>
            <w:webHidden/>
          </w:rPr>
          <w:t>30</w:t>
        </w:r>
        <w:r w:rsidR="00A01618">
          <w:rPr>
            <w:webHidden/>
          </w:rPr>
          <w:fldChar w:fldCharType="end"/>
        </w:r>
      </w:hyperlink>
    </w:p>
    <w:p w14:paraId="03DD3803"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3" w:history="1">
        <w:r w:rsidR="00A01618" w:rsidRPr="000C02A2">
          <w:rPr>
            <w:rStyle w:val="Hyperlink"/>
          </w:rPr>
          <w:t>6.11</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Mutagenicity and Carcinogenicity</w:t>
        </w:r>
        <w:r w:rsidR="00A01618">
          <w:rPr>
            <w:webHidden/>
          </w:rPr>
          <w:tab/>
        </w:r>
        <w:r w:rsidR="00A01618">
          <w:rPr>
            <w:webHidden/>
          </w:rPr>
          <w:fldChar w:fldCharType="begin"/>
        </w:r>
        <w:r w:rsidR="00A01618">
          <w:rPr>
            <w:webHidden/>
          </w:rPr>
          <w:instrText xml:space="preserve"> PAGEREF _Toc233644443 \h </w:instrText>
        </w:r>
        <w:r w:rsidR="00A01618">
          <w:rPr>
            <w:webHidden/>
          </w:rPr>
        </w:r>
        <w:r w:rsidR="00A01618">
          <w:rPr>
            <w:webHidden/>
          </w:rPr>
          <w:fldChar w:fldCharType="separate"/>
        </w:r>
        <w:r w:rsidR="00A01618">
          <w:rPr>
            <w:webHidden/>
          </w:rPr>
          <w:t>31</w:t>
        </w:r>
        <w:r w:rsidR="00A01618">
          <w:rPr>
            <w:webHidden/>
          </w:rPr>
          <w:fldChar w:fldCharType="end"/>
        </w:r>
      </w:hyperlink>
    </w:p>
    <w:p w14:paraId="58BA7FB0"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4" w:history="1">
        <w:r w:rsidR="00A01618" w:rsidRPr="000C02A2">
          <w:rPr>
            <w:rStyle w:val="Hyperlink"/>
          </w:rPr>
          <w:t>6.12</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Concomitant Use with Other Medications</w:t>
        </w:r>
        <w:r w:rsidR="00A01618">
          <w:rPr>
            <w:webHidden/>
          </w:rPr>
          <w:tab/>
        </w:r>
        <w:r w:rsidR="00A01618">
          <w:rPr>
            <w:webHidden/>
          </w:rPr>
          <w:fldChar w:fldCharType="begin"/>
        </w:r>
        <w:r w:rsidR="00A01618">
          <w:rPr>
            <w:webHidden/>
          </w:rPr>
          <w:instrText xml:space="preserve"> PAGEREF _Toc233644444 \h </w:instrText>
        </w:r>
        <w:r w:rsidR="00A01618">
          <w:rPr>
            <w:webHidden/>
          </w:rPr>
        </w:r>
        <w:r w:rsidR="00A01618">
          <w:rPr>
            <w:webHidden/>
          </w:rPr>
          <w:fldChar w:fldCharType="separate"/>
        </w:r>
        <w:r w:rsidR="00A01618">
          <w:rPr>
            <w:webHidden/>
          </w:rPr>
          <w:t>31</w:t>
        </w:r>
        <w:r w:rsidR="00A01618">
          <w:rPr>
            <w:webHidden/>
          </w:rPr>
          <w:fldChar w:fldCharType="end"/>
        </w:r>
      </w:hyperlink>
    </w:p>
    <w:p w14:paraId="05C17069"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5" w:history="1">
        <w:r w:rsidR="00A01618" w:rsidRPr="000C02A2">
          <w:rPr>
            <w:rStyle w:val="Hyperlink"/>
          </w:rPr>
          <w:t>6.13</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Overdose</w:t>
        </w:r>
        <w:r w:rsidR="00A01618">
          <w:rPr>
            <w:webHidden/>
          </w:rPr>
          <w:tab/>
        </w:r>
        <w:r w:rsidR="00A01618">
          <w:rPr>
            <w:webHidden/>
          </w:rPr>
          <w:fldChar w:fldCharType="begin"/>
        </w:r>
        <w:r w:rsidR="00A01618">
          <w:rPr>
            <w:webHidden/>
          </w:rPr>
          <w:instrText xml:space="preserve"> PAGEREF _Toc233644445 \h </w:instrText>
        </w:r>
        <w:r w:rsidR="00A01618">
          <w:rPr>
            <w:webHidden/>
          </w:rPr>
        </w:r>
        <w:r w:rsidR="00A01618">
          <w:rPr>
            <w:webHidden/>
          </w:rPr>
          <w:fldChar w:fldCharType="separate"/>
        </w:r>
        <w:r w:rsidR="00A01618">
          <w:rPr>
            <w:webHidden/>
          </w:rPr>
          <w:t>31</w:t>
        </w:r>
        <w:r w:rsidR="00A01618">
          <w:rPr>
            <w:webHidden/>
          </w:rPr>
          <w:fldChar w:fldCharType="end"/>
        </w:r>
      </w:hyperlink>
    </w:p>
    <w:p w14:paraId="69022E14" w14:textId="77777777" w:rsidR="00A01618" w:rsidRDefault="00000000">
      <w:pPr>
        <w:pStyle w:val="TOC2"/>
        <w:rPr>
          <w:rFonts w:asciiTheme="minorHAnsi" w:eastAsiaTheme="minorEastAsia" w:hAnsiTheme="minorHAnsi" w:cstheme="minorBidi"/>
          <w:color w:val="auto"/>
          <w:kern w:val="2"/>
          <w:szCs w:val="24"/>
          <w14:ligatures w14:val="standardContextual"/>
        </w:rPr>
      </w:pPr>
      <w:hyperlink w:anchor="_Toc233644446" w:history="1">
        <w:r w:rsidR="00A01618" w:rsidRPr="000C02A2">
          <w:rPr>
            <w:rStyle w:val="Hyperlink"/>
          </w:rPr>
          <w:t>6.14</w:t>
        </w:r>
        <w:r w:rsidR="00A01618">
          <w:rPr>
            <w:rFonts w:asciiTheme="minorHAnsi" w:eastAsiaTheme="minorEastAsia" w:hAnsiTheme="minorHAnsi" w:cstheme="minorBidi"/>
            <w:color w:val="auto"/>
            <w:kern w:val="2"/>
            <w:szCs w:val="24"/>
            <w14:ligatures w14:val="standardContextual"/>
          </w:rPr>
          <w:tab/>
        </w:r>
        <w:r w:rsidR="00A01618" w:rsidRPr="000C02A2">
          <w:rPr>
            <w:rStyle w:val="Hyperlink"/>
          </w:rPr>
          <w:t>Clinical Study Dose Selection and Safety Margins (Optional)</w:t>
        </w:r>
        <w:r w:rsidR="00A01618">
          <w:rPr>
            <w:webHidden/>
          </w:rPr>
          <w:tab/>
        </w:r>
        <w:r w:rsidR="00A01618">
          <w:rPr>
            <w:webHidden/>
          </w:rPr>
          <w:fldChar w:fldCharType="begin"/>
        </w:r>
        <w:r w:rsidR="00A01618">
          <w:rPr>
            <w:webHidden/>
          </w:rPr>
          <w:instrText xml:space="preserve"> PAGEREF _Toc233644446 \h </w:instrText>
        </w:r>
        <w:r w:rsidR="00A01618">
          <w:rPr>
            <w:webHidden/>
          </w:rPr>
        </w:r>
        <w:r w:rsidR="00A01618">
          <w:rPr>
            <w:webHidden/>
          </w:rPr>
          <w:fldChar w:fldCharType="separate"/>
        </w:r>
        <w:r w:rsidR="00A01618">
          <w:rPr>
            <w:webHidden/>
          </w:rPr>
          <w:t>31</w:t>
        </w:r>
        <w:r w:rsidR="00A01618">
          <w:rPr>
            <w:webHidden/>
          </w:rPr>
          <w:fldChar w:fldCharType="end"/>
        </w:r>
      </w:hyperlink>
    </w:p>
    <w:p w14:paraId="13AEAF7A" w14:textId="77777777" w:rsidR="00A01618" w:rsidRDefault="00000000">
      <w:pPr>
        <w:pStyle w:val="TOC1"/>
        <w:rPr>
          <w:rFonts w:asciiTheme="minorHAnsi" w:hAnsiTheme="minorHAnsi"/>
          <w:color w:val="auto"/>
        </w:rPr>
      </w:pPr>
      <w:hyperlink w:anchor="_Toc233644447" w:history="1">
        <w:r w:rsidR="00A01618" w:rsidRPr="000C02A2">
          <w:rPr>
            <w:rStyle w:val="Hyperlink"/>
          </w:rPr>
          <w:t>7</w:t>
        </w:r>
        <w:r w:rsidR="00A01618">
          <w:rPr>
            <w:rFonts w:asciiTheme="minorHAnsi" w:hAnsiTheme="minorHAnsi"/>
            <w:color w:val="auto"/>
          </w:rPr>
          <w:tab/>
        </w:r>
        <w:r w:rsidR="00A01618" w:rsidRPr="000C02A2">
          <w:rPr>
            <w:rStyle w:val="Hyperlink"/>
          </w:rPr>
          <w:t>REFERENCES</w:t>
        </w:r>
        <w:r w:rsidR="00A01618">
          <w:rPr>
            <w:webHidden/>
          </w:rPr>
          <w:tab/>
        </w:r>
        <w:r w:rsidR="00A01618">
          <w:rPr>
            <w:webHidden/>
          </w:rPr>
          <w:fldChar w:fldCharType="begin"/>
        </w:r>
        <w:r w:rsidR="00A01618">
          <w:rPr>
            <w:webHidden/>
          </w:rPr>
          <w:instrText xml:space="preserve"> PAGEREF _Toc233644447 \h </w:instrText>
        </w:r>
        <w:r w:rsidR="00A01618">
          <w:rPr>
            <w:webHidden/>
          </w:rPr>
        </w:r>
        <w:r w:rsidR="00A01618">
          <w:rPr>
            <w:webHidden/>
          </w:rPr>
          <w:fldChar w:fldCharType="separate"/>
        </w:r>
        <w:r w:rsidR="00A01618">
          <w:rPr>
            <w:webHidden/>
          </w:rPr>
          <w:t>33</w:t>
        </w:r>
        <w:r w:rsidR="00A01618">
          <w:rPr>
            <w:webHidden/>
          </w:rPr>
          <w:fldChar w:fldCharType="end"/>
        </w:r>
      </w:hyperlink>
    </w:p>
    <w:p w14:paraId="2F8E989D" w14:textId="77777777" w:rsidR="00A01618" w:rsidRDefault="00000000">
      <w:pPr>
        <w:pStyle w:val="TOC1"/>
        <w:rPr>
          <w:rFonts w:asciiTheme="minorHAnsi" w:hAnsiTheme="minorHAnsi"/>
          <w:color w:val="auto"/>
        </w:rPr>
      </w:pPr>
      <w:hyperlink w:anchor="_Toc233644448" w:history="1">
        <w:r w:rsidR="00A01618" w:rsidRPr="000C02A2">
          <w:rPr>
            <w:rStyle w:val="Hyperlink"/>
          </w:rPr>
          <w:t>8</w:t>
        </w:r>
        <w:r w:rsidR="00A01618">
          <w:rPr>
            <w:rFonts w:asciiTheme="minorHAnsi" w:hAnsiTheme="minorHAnsi"/>
            <w:color w:val="auto"/>
          </w:rPr>
          <w:tab/>
        </w:r>
        <w:r w:rsidR="00A01618" w:rsidRPr="000C02A2">
          <w:rPr>
            <w:rStyle w:val="Hyperlink"/>
          </w:rPr>
          <w:t>APPENDICES</w:t>
        </w:r>
        <w:r w:rsidR="00A01618">
          <w:rPr>
            <w:webHidden/>
          </w:rPr>
          <w:tab/>
        </w:r>
        <w:r w:rsidR="00A01618">
          <w:rPr>
            <w:webHidden/>
          </w:rPr>
          <w:fldChar w:fldCharType="begin"/>
        </w:r>
        <w:r w:rsidR="00A01618">
          <w:rPr>
            <w:webHidden/>
          </w:rPr>
          <w:instrText xml:space="preserve"> PAGEREF _Toc233644448 \h </w:instrText>
        </w:r>
        <w:r w:rsidR="00A01618">
          <w:rPr>
            <w:webHidden/>
          </w:rPr>
        </w:r>
        <w:r w:rsidR="00A01618">
          <w:rPr>
            <w:webHidden/>
          </w:rPr>
          <w:fldChar w:fldCharType="separate"/>
        </w:r>
        <w:r w:rsidR="00A01618">
          <w:rPr>
            <w:webHidden/>
          </w:rPr>
          <w:t>34</w:t>
        </w:r>
        <w:r w:rsidR="00A01618">
          <w:rPr>
            <w:webHidden/>
          </w:rPr>
          <w:fldChar w:fldCharType="end"/>
        </w:r>
      </w:hyperlink>
    </w:p>
    <w:p w14:paraId="0C8188D8" w14:textId="77777777" w:rsidR="00A06EC1" w:rsidRDefault="00C27EE7" w:rsidP="00C27EE7">
      <w:pPr>
        <w:pStyle w:val="TOC1"/>
      </w:pPr>
      <w:r>
        <w:fldChar w:fldCharType="end"/>
      </w:r>
    </w:p>
    <w:p w14:paraId="606B76B9" w14:textId="77777777" w:rsidR="00A06EC1" w:rsidRPr="00753472" w:rsidRDefault="00A53C5D" w:rsidP="00753472">
      <w:pPr>
        <w:pStyle w:val="Heading1un-numberednopagebreak"/>
      </w:pPr>
      <w:bookmarkStart w:id="3" w:name="_Toc233644403"/>
      <w:r w:rsidRPr="00753472">
        <w:t>LIST OF TABLES</w:t>
      </w:r>
      <w:bookmarkEnd w:id="3"/>
    </w:p>
    <w:p w14:paraId="15B67026" w14:textId="77777777" w:rsidR="00A01618" w:rsidRDefault="00000000">
      <w:pPr>
        <w:pStyle w:val="TableofFigures"/>
        <w:rPr>
          <w:rFonts w:asciiTheme="minorHAnsi" w:eastAsiaTheme="minorEastAsia" w:hAnsiTheme="minorHAnsi"/>
          <w:noProof/>
          <w:color w:val="auto"/>
          <w:kern w:val="2"/>
          <w:szCs w:val="24"/>
          <w14:ligatures w14:val="standardContextual"/>
        </w:rPr>
      </w:pPr>
      <w:r>
        <w:fldChar w:fldCharType="begin"/>
      </w:r>
      <w:r>
        <w:instrText xml:space="preserve"> TOC \h \z \c "Table" </w:instrText>
      </w:r>
      <w:r>
        <w:fldChar w:fldCharType="separate"/>
      </w:r>
      <w:hyperlink w:anchor="_Toc233644397" w:history="1">
        <w:r w:rsidR="00A01618" w:rsidRPr="006B0BD0">
          <w:rPr>
            <w:rStyle w:val="Hyperlink"/>
            <w:noProof/>
          </w:rPr>
          <w:t>Table 1:</w:t>
        </w:r>
        <w:r w:rsidR="00A01618">
          <w:rPr>
            <w:rFonts w:asciiTheme="minorHAnsi" w:eastAsiaTheme="minorEastAsia" w:hAnsiTheme="minorHAnsi"/>
            <w:noProof/>
            <w:color w:val="auto"/>
            <w:kern w:val="2"/>
            <w:szCs w:val="24"/>
            <w14:ligatures w14:val="standardContextual"/>
          </w:rPr>
          <w:tab/>
        </w:r>
        <w:r w:rsidR="00A01618" w:rsidRPr="006B0BD0">
          <w:rPr>
            <w:rStyle w:val="Hyperlink"/>
            <w:noProof/>
          </w:rPr>
          <w:t>General Physical/Chemical Properties of DRUG-123</w:t>
        </w:r>
        <w:r w:rsidR="00A01618">
          <w:rPr>
            <w:noProof/>
            <w:webHidden/>
          </w:rPr>
          <w:tab/>
        </w:r>
        <w:r w:rsidR="00A01618">
          <w:rPr>
            <w:noProof/>
            <w:webHidden/>
          </w:rPr>
          <w:fldChar w:fldCharType="begin"/>
        </w:r>
        <w:r w:rsidR="00A01618">
          <w:rPr>
            <w:noProof/>
            <w:webHidden/>
          </w:rPr>
          <w:instrText xml:space="preserve"> PAGEREF _Toc233644397 \h </w:instrText>
        </w:r>
        <w:r w:rsidR="00A01618">
          <w:rPr>
            <w:noProof/>
            <w:webHidden/>
          </w:rPr>
        </w:r>
        <w:r w:rsidR="00A01618">
          <w:rPr>
            <w:noProof/>
            <w:webHidden/>
          </w:rPr>
          <w:fldChar w:fldCharType="separate"/>
        </w:r>
        <w:r w:rsidR="00A01618">
          <w:rPr>
            <w:noProof/>
            <w:webHidden/>
          </w:rPr>
          <w:t>17</w:t>
        </w:r>
        <w:r w:rsidR="00A01618">
          <w:rPr>
            <w:noProof/>
            <w:webHidden/>
          </w:rPr>
          <w:fldChar w:fldCharType="end"/>
        </w:r>
      </w:hyperlink>
    </w:p>
    <w:p w14:paraId="12F92C96" w14:textId="77777777" w:rsidR="00A01618" w:rsidRDefault="00000000">
      <w:pPr>
        <w:pStyle w:val="TableofFigures"/>
        <w:rPr>
          <w:rFonts w:asciiTheme="minorHAnsi" w:eastAsiaTheme="minorEastAsia" w:hAnsiTheme="minorHAnsi"/>
          <w:noProof/>
          <w:color w:val="auto"/>
          <w:kern w:val="2"/>
          <w:szCs w:val="24"/>
          <w14:ligatures w14:val="standardContextual"/>
        </w:rPr>
      </w:pPr>
      <w:hyperlink w:anchor="_Toc233644398" w:history="1">
        <w:r w:rsidR="00A01618" w:rsidRPr="006B0BD0">
          <w:rPr>
            <w:rStyle w:val="Hyperlink"/>
            <w:noProof/>
          </w:rPr>
          <w:t>Table 2:</w:t>
        </w:r>
        <w:r w:rsidR="00A01618">
          <w:rPr>
            <w:rFonts w:asciiTheme="minorHAnsi" w:eastAsiaTheme="minorEastAsia" w:hAnsiTheme="minorHAnsi"/>
            <w:noProof/>
            <w:color w:val="auto"/>
            <w:kern w:val="2"/>
            <w:szCs w:val="24"/>
            <w14:ligatures w14:val="standardContextual"/>
          </w:rPr>
          <w:tab/>
        </w:r>
        <w:r w:rsidR="00A01618" w:rsidRPr="006B0BD0">
          <w:rPr>
            <w:rStyle w:val="Hyperlink"/>
            <w:noProof/>
          </w:rPr>
          <w:t>DRUG-123 Investigational Medicinal Product</w:t>
        </w:r>
        <w:r w:rsidR="00A01618">
          <w:rPr>
            <w:noProof/>
            <w:webHidden/>
          </w:rPr>
          <w:tab/>
        </w:r>
        <w:r w:rsidR="00A01618">
          <w:rPr>
            <w:noProof/>
            <w:webHidden/>
          </w:rPr>
          <w:fldChar w:fldCharType="begin"/>
        </w:r>
        <w:r w:rsidR="00A01618">
          <w:rPr>
            <w:noProof/>
            <w:webHidden/>
          </w:rPr>
          <w:instrText xml:space="preserve"> PAGEREF _Toc233644398 \h </w:instrText>
        </w:r>
        <w:r w:rsidR="00A01618">
          <w:rPr>
            <w:noProof/>
            <w:webHidden/>
          </w:rPr>
        </w:r>
        <w:r w:rsidR="00A01618">
          <w:rPr>
            <w:noProof/>
            <w:webHidden/>
          </w:rPr>
          <w:fldChar w:fldCharType="separate"/>
        </w:r>
        <w:r w:rsidR="00A01618">
          <w:rPr>
            <w:noProof/>
            <w:webHidden/>
          </w:rPr>
          <w:t>18</w:t>
        </w:r>
        <w:r w:rsidR="00A01618">
          <w:rPr>
            <w:noProof/>
            <w:webHidden/>
          </w:rPr>
          <w:fldChar w:fldCharType="end"/>
        </w:r>
      </w:hyperlink>
    </w:p>
    <w:p w14:paraId="7C30349B" w14:textId="77777777" w:rsidR="00A01618" w:rsidRDefault="00000000">
      <w:pPr>
        <w:pStyle w:val="TableofFigures"/>
        <w:rPr>
          <w:rFonts w:asciiTheme="minorHAnsi" w:eastAsiaTheme="minorEastAsia" w:hAnsiTheme="minorHAnsi"/>
          <w:noProof/>
          <w:color w:val="auto"/>
          <w:kern w:val="2"/>
          <w:szCs w:val="24"/>
          <w14:ligatures w14:val="standardContextual"/>
        </w:rPr>
      </w:pPr>
      <w:hyperlink w:anchor="_Toc233644399" w:history="1">
        <w:r w:rsidR="00A01618" w:rsidRPr="006B0BD0">
          <w:rPr>
            <w:rStyle w:val="Hyperlink"/>
            <w:noProof/>
          </w:rPr>
          <w:t>Table 3:</w:t>
        </w:r>
        <w:r w:rsidR="00A01618">
          <w:rPr>
            <w:rFonts w:asciiTheme="minorHAnsi" w:eastAsiaTheme="minorEastAsia" w:hAnsiTheme="minorHAnsi"/>
            <w:noProof/>
            <w:color w:val="auto"/>
            <w:kern w:val="2"/>
            <w:szCs w:val="24"/>
            <w14:ligatures w14:val="standardContextual"/>
          </w:rPr>
          <w:tab/>
        </w:r>
        <w:r w:rsidR="00A01618" w:rsidRPr="006B0BD0">
          <w:rPr>
            <w:rStyle w:val="Hyperlink"/>
            <w:noProof/>
          </w:rPr>
          <w:t>Summary of Completed, Ongoing, and Planned Clinical Studies</w:t>
        </w:r>
        <w:r w:rsidR="00A01618">
          <w:rPr>
            <w:noProof/>
            <w:webHidden/>
          </w:rPr>
          <w:tab/>
        </w:r>
        <w:r w:rsidR="00A01618">
          <w:rPr>
            <w:noProof/>
            <w:webHidden/>
          </w:rPr>
          <w:fldChar w:fldCharType="begin"/>
        </w:r>
        <w:r w:rsidR="00A01618">
          <w:rPr>
            <w:noProof/>
            <w:webHidden/>
          </w:rPr>
          <w:instrText xml:space="preserve"> PAGEREF _Toc233644399 \h </w:instrText>
        </w:r>
        <w:r w:rsidR="00A01618">
          <w:rPr>
            <w:noProof/>
            <w:webHidden/>
          </w:rPr>
        </w:r>
        <w:r w:rsidR="00A01618">
          <w:rPr>
            <w:noProof/>
            <w:webHidden/>
          </w:rPr>
          <w:fldChar w:fldCharType="separate"/>
        </w:r>
        <w:r w:rsidR="00A01618">
          <w:rPr>
            <w:noProof/>
            <w:webHidden/>
          </w:rPr>
          <w:t>25</w:t>
        </w:r>
        <w:r w:rsidR="00A01618">
          <w:rPr>
            <w:noProof/>
            <w:webHidden/>
          </w:rPr>
          <w:fldChar w:fldCharType="end"/>
        </w:r>
      </w:hyperlink>
    </w:p>
    <w:p w14:paraId="605F0E66" w14:textId="77777777" w:rsidR="00A06EC1" w:rsidRDefault="00000000" w:rsidP="00C27EE7">
      <w:pPr>
        <w:pStyle w:val="TOC1"/>
      </w:pPr>
      <w:r>
        <w:fldChar w:fldCharType="end"/>
      </w:r>
    </w:p>
    <w:p w14:paraId="39B85511" w14:textId="77777777" w:rsidR="00A06EC1" w:rsidRDefault="00A53C5D" w:rsidP="00753472">
      <w:pPr>
        <w:pStyle w:val="Heading1un-numberednopagebreak"/>
      </w:pPr>
      <w:bookmarkStart w:id="4" w:name="_Toc233644404"/>
      <w:r>
        <w:t>LIST OF FIGURES</w:t>
      </w:r>
      <w:bookmarkEnd w:id="4"/>
    </w:p>
    <w:p w14:paraId="6FA44A3C" w14:textId="77777777" w:rsidR="00A4120A" w:rsidRDefault="00000000">
      <w:pPr>
        <w:pStyle w:val="TableofFigures"/>
        <w:rPr>
          <w:rFonts w:asciiTheme="minorHAnsi" w:eastAsiaTheme="minorEastAsia" w:hAnsiTheme="minorHAnsi"/>
          <w:noProof/>
          <w:color w:val="auto"/>
          <w:kern w:val="2"/>
          <w:szCs w:val="24"/>
          <w14:ligatures w14:val="standardContextual"/>
        </w:rPr>
      </w:pPr>
      <w:r>
        <w:fldChar w:fldCharType="begin"/>
      </w:r>
      <w:r>
        <w:instrText xml:space="preserve"> TOC \h \z \c "Figure" </w:instrText>
      </w:r>
      <w:r>
        <w:fldChar w:fldCharType="separate"/>
      </w:r>
      <w:hyperlink w:anchor="_Toc233644394" w:history="1">
        <w:r w:rsidR="00A4120A" w:rsidRPr="00B333FB">
          <w:rPr>
            <w:rStyle w:val="Hyperlink"/>
            <w:noProof/>
          </w:rPr>
          <w:t>Figure 1:</w:t>
        </w:r>
        <w:r w:rsidR="00A4120A">
          <w:rPr>
            <w:rFonts w:asciiTheme="minorHAnsi" w:eastAsiaTheme="minorEastAsia" w:hAnsiTheme="minorHAnsi"/>
            <w:noProof/>
            <w:color w:val="auto"/>
            <w:kern w:val="2"/>
            <w:szCs w:val="24"/>
            <w14:ligatures w14:val="standardContextual"/>
          </w:rPr>
          <w:tab/>
        </w:r>
        <w:r w:rsidR="00A4120A" w:rsidRPr="00B333FB">
          <w:rPr>
            <w:rStyle w:val="Hyperlink"/>
            <w:noProof/>
          </w:rPr>
          <w:t>Summary of Exposure in Study DRUG-123-101</w:t>
        </w:r>
        <w:r w:rsidR="00A4120A">
          <w:rPr>
            <w:noProof/>
            <w:webHidden/>
          </w:rPr>
          <w:tab/>
        </w:r>
        <w:r w:rsidR="00A4120A">
          <w:rPr>
            <w:noProof/>
            <w:webHidden/>
          </w:rPr>
          <w:fldChar w:fldCharType="begin"/>
        </w:r>
        <w:r w:rsidR="00A4120A">
          <w:rPr>
            <w:noProof/>
            <w:webHidden/>
          </w:rPr>
          <w:instrText xml:space="preserve"> PAGEREF _Toc233644394 \h </w:instrText>
        </w:r>
        <w:r w:rsidR="00A4120A">
          <w:rPr>
            <w:noProof/>
            <w:webHidden/>
          </w:rPr>
        </w:r>
        <w:r w:rsidR="00A4120A">
          <w:rPr>
            <w:noProof/>
            <w:webHidden/>
          </w:rPr>
          <w:fldChar w:fldCharType="separate"/>
        </w:r>
        <w:r w:rsidR="00A4120A">
          <w:rPr>
            <w:noProof/>
            <w:webHidden/>
          </w:rPr>
          <w:t>27</w:t>
        </w:r>
        <w:r w:rsidR="00A4120A">
          <w:rPr>
            <w:noProof/>
            <w:webHidden/>
          </w:rPr>
          <w:fldChar w:fldCharType="end"/>
        </w:r>
      </w:hyperlink>
    </w:p>
    <w:p w14:paraId="0CC0D091" w14:textId="77777777" w:rsidR="00A4120A" w:rsidRDefault="00000000">
      <w:pPr>
        <w:pStyle w:val="TableofFigures"/>
        <w:rPr>
          <w:rFonts w:asciiTheme="minorHAnsi" w:eastAsiaTheme="minorEastAsia" w:hAnsiTheme="minorHAnsi"/>
          <w:noProof/>
          <w:color w:val="auto"/>
          <w:kern w:val="2"/>
          <w:szCs w:val="24"/>
          <w14:ligatures w14:val="standardContextual"/>
        </w:rPr>
      </w:pPr>
      <w:hyperlink w:anchor="_Toc233644395" w:history="1">
        <w:r w:rsidR="00A4120A" w:rsidRPr="00B333FB">
          <w:rPr>
            <w:rStyle w:val="Hyperlink"/>
            <w:noProof/>
          </w:rPr>
          <w:t>Figure 2:</w:t>
        </w:r>
        <w:r w:rsidR="00A4120A">
          <w:rPr>
            <w:rFonts w:asciiTheme="minorHAnsi" w:eastAsiaTheme="minorEastAsia" w:hAnsiTheme="minorHAnsi"/>
            <w:noProof/>
            <w:color w:val="auto"/>
            <w:kern w:val="2"/>
            <w:szCs w:val="24"/>
            <w14:ligatures w14:val="standardContextual"/>
          </w:rPr>
          <w:tab/>
        </w:r>
        <w:r w:rsidR="00A4120A" w:rsidRPr="00B333FB">
          <w:rPr>
            <w:rStyle w:val="Hyperlink"/>
            <w:noProof/>
          </w:rPr>
          <w:t>Summary of Exposure in Study DRUG-123-301</w:t>
        </w:r>
        <w:r w:rsidR="00A4120A">
          <w:rPr>
            <w:noProof/>
            <w:webHidden/>
          </w:rPr>
          <w:tab/>
        </w:r>
        <w:r w:rsidR="00A4120A">
          <w:rPr>
            <w:noProof/>
            <w:webHidden/>
          </w:rPr>
          <w:fldChar w:fldCharType="begin"/>
        </w:r>
        <w:r w:rsidR="00A4120A">
          <w:rPr>
            <w:noProof/>
            <w:webHidden/>
          </w:rPr>
          <w:instrText xml:space="preserve"> PAGEREF _Toc233644395 \h </w:instrText>
        </w:r>
        <w:r w:rsidR="00A4120A">
          <w:rPr>
            <w:noProof/>
            <w:webHidden/>
          </w:rPr>
        </w:r>
        <w:r w:rsidR="00A4120A">
          <w:rPr>
            <w:noProof/>
            <w:webHidden/>
          </w:rPr>
          <w:fldChar w:fldCharType="separate"/>
        </w:r>
        <w:r w:rsidR="00A4120A">
          <w:rPr>
            <w:noProof/>
            <w:webHidden/>
          </w:rPr>
          <w:t>27</w:t>
        </w:r>
        <w:r w:rsidR="00A4120A">
          <w:rPr>
            <w:noProof/>
            <w:webHidden/>
          </w:rPr>
          <w:fldChar w:fldCharType="end"/>
        </w:r>
      </w:hyperlink>
    </w:p>
    <w:p w14:paraId="5C0E0C63" w14:textId="77777777" w:rsidR="00A06EC1" w:rsidRDefault="00000000" w:rsidP="00C27EE7">
      <w:pPr>
        <w:pStyle w:val="TOC1"/>
      </w:pPr>
      <w:r>
        <w:fldChar w:fldCharType="end"/>
      </w:r>
    </w:p>
    <w:p w14:paraId="21FE1745" w14:textId="77777777" w:rsidR="00A06EC1" w:rsidRDefault="00A53C5D" w:rsidP="00A53C5D">
      <w:pPr>
        <w:pStyle w:val="Heading1un-numbered"/>
      </w:pPr>
      <w:bookmarkStart w:id="5" w:name="_Toc233644405"/>
      <w:r>
        <w:lastRenderedPageBreak/>
        <w:t>LIST OF ABBREVIATIONS</w:t>
      </w:r>
      <w:bookmarkEnd w:id="5"/>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336"/>
      </w:tblGrid>
      <w:tr w:rsidR="00A06EC1" w14:paraId="54C255A5" w14:textId="77777777" w:rsidTr="00F769B4">
        <w:trPr>
          <w:tblHeader/>
        </w:trPr>
        <w:tc>
          <w:tcPr>
            <w:tcW w:w="1077" w:type="pct"/>
          </w:tcPr>
          <w:p w14:paraId="2BCF7BB9" w14:textId="77777777" w:rsidR="00A06EC1" w:rsidRPr="00A03157" w:rsidRDefault="00000000" w:rsidP="00A03157">
            <w:pPr>
              <w:pStyle w:val="V-tablecellleft"/>
              <w:rPr>
                <w:b/>
                <w:bCs/>
              </w:rPr>
            </w:pPr>
            <w:r w:rsidRPr="00A03157">
              <w:rPr>
                <w:b/>
                <w:bCs/>
              </w:rPr>
              <w:t>Abbreviation</w:t>
            </w:r>
          </w:p>
        </w:tc>
        <w:tc>
          <w:tcPr>
            <w:tcW w:w="3923" w:type="pct"/>
          </w:tcPr>
          <w:p w14:paraId="51CA30E3" w14:textId="77777777" w:rsidR="00A06EC1" w:rsidRPr="00A03157" w:rsidRDefault="00000000" w:rsidP="00A03157">
            <w:pPr>
              <w:pStyle w:val="V-tablecellleft"/>
              <w:rPr>
                <w:b/>
                <w:bCs/>
              </w:rPr>
            </w:pPr>
            <w:r w:rsidRPr="00A03157">
              <w:rPr>
                <w:b/>
                <w:bCs/>
              </w:rPr>
              <w:t>Definition</w:t>
            </w:r>
          </w:p>
        </w:tc>
      </w:tr>
      <w:tr w:rsidR="00A06EC1" w14:paraId="40A666FF" w14:textId="77777777" w:rsidTr="00F769B4">
        <w:tc>
          <w:tcPr>
            <w:tcW w:w="1077" w:type="pct"/>
          </w:tcPr>
          <w:p w14:paraId="3E5C8B56" w14:textId="77777777" w:rsidR="00A06EC1" w:rsidRDefault="00000000" w:rsidP="00A03157">
            <w:pPr>
              <w:pStyle w:val="V-tablecellleft"/>
            </w:pPr>
            <w:r>
              <w:t>ADA</w:t>
            </w:r>
          </w:p>
        </w:tc>
        <w:tc>
          <w:tcPr>
            <w:tcW w:w="3923" w:type="pct"/>
          </w:tcPr>
          <w:p w14:paraId="7F5A2766" w14:textId="77777777" w:rsidR="00A06EC1" w:rsidRDefault="00A03157" w:rsidP="00A03157">
            <w:pPr>
              <w:pStyle w:val="V-tablecellleft"/>
            </w:pPr>
            <w:r>
              <w:t>anti-drug antibody</w:t>
            </w:r>
          </w:p>
        </w:tc>
      </w:tr>
      <w:tr w:rsidR="00A06EC1" w14:paraId="46E39D00" w14:textId="77777777" w:rsidTr="00F769B4">
        <w:tc>
          <w:tcPr>
            <w:tcW w:w="1077" w:type="pct"/>
          </w:tcPr>
          <w:p w14:paraId="4ACA108A" w14:textId="77777777" w:rsidR="00A06EC1" w:rsidRDefault="00000000" w:rsidP="00A03157">
            <w:pPr>
              <w:pStyle w:val="V-tablecellleft"/>
            </w:pPr>
            <w:r>
              <w:t>ADME</w:t>
            </w:r>
          </w:p>
        </w:tc>
        <w:tc>
          <w:tcPr>
            <w:tcW w:w="3923" w:type="pct"/>
          </w:tcPr>
          <w:p w14:paraId="44E9580C" w14:textId="77777777" w:rsidR="00A06EC1" w:rsidRDefault="00A03157" w:rsidP="00A03157">
            <w:pPr>
              <w:pStyle w:val="V-tablecellleft"/>
            </w:pPr>
            <w:r>
              <w:t>absorption, distribution, metabolism, and excretion</w:t>
            </w:r>
          </w:p>
        </w:tc>
      </w:tr>
      <w:tr w:rsidR="00A06EC1" w14:paraId="1F7B275B" w14:textId="77777777" w:rsidTr="00F769B4">
        <w:tc>
          <w:tcPr>
            <w:tcW w:w="1077" w:type="pct"/>
          </w:tcPr>
          <w:p w14:paraId="250ADE45" w14:textId="77777777" w:rsidR="00A06EC1" w:rsidRDefault="00000000" w:rsidP="00A03157">
            <w:pPr>
              <w:pStyle w:val="V-tablecellleft"/>
            </w:pPr>
            <w:r>
              <w:t>AE</w:t>
            </w:r>
          </w:p>
        </w:tc>
        <w:tc>
          <w:tcPr>
            <w:tcW w:w="3923" w:type="pct"/>
          </w:tcPr>
          <w:p w14:paraId="2CFDCBAB" w14:textId="77777777" w:rsidR="00A06EC1" w:rsidRDefault="00A03157" w:rsidP="00A03157">
            <w:pPr>
              <w:pStyle w:val="V-tablecellleft"/>
            </w:pPr>
            <w:r>
              <w:t>adverse event</w:t>
            </w:r>
          </w:p>
        </w:tc>
      </w:tr>
      <w:tr w:rsidR="00A06EC1" w14:paraId="2BC9E8C2" w14:textId="77777777" w:rsidTr="00F769B4">
        <w:tc>
          <w:tcPr>
            <w:tcW w:w="1077" w:type="pct"/>
          </w:tcPr>
          <w:p w14:paraId="52A1856E" w14:textId="77777777" w:rsidR="00A06EC1" w:rsidRDefault="00000000" w:rsidP="00A03157">
            <w:pPr>
              <w:pStyle w:val="V-tablecellleft"/>
            </w:pPr>
            <w:r>
              <w:t>ALT</w:t>
            </w:r>
          </w:p>
        </w:tc>
        <w:tc>
          <w:tcPr>
            <w:tcW w:w="3923" w:type="pct"/>
          </w:tcPr>
          <w:p w14:paraId="1988AFB8" w14:textId="77777777" w:rsidR="00A06EC1" w:rsidRDefault="00A03157" w:rsidP="00A03157">
            <w:pPr>
              <w:pStyle w:val="V-tablecellleft"/>
            </w:pPr>
            <w:r>
              <w:t>alanine aminotransferase</w:t>
            </w:r>
          </w:p>
        </w:tc>
      </w:tr>
      <w:tr w:rsidR="00A06EC1" w14:paraId="00E5140D" w14:textId="77777777" w:rsidTr="00F769B4">
        <w:tc>
          <w:tcPr>
            <w:tcW w:w="1077" w:type="pct"/>
          </w:tcPr>
          <w:p w14:paraId="7BF315D1" w14:textId="77777777" w:rsidR="00A06EC1" w:rsidRDefault="00000000" w:rsidP="00A03157">
            <w:pPr>
              <w:pStyle w:val="V-tablecellleft"/>
            </w:pPr>
            <w:r>
              <w:t>AST</w:t>
            </w:r>
          </w:p>
        </w:tc>
        <w:tc>
          <w:tcPr>
            <w:tcW w:w="3923" w:type="pct"/>
          </w:tcPr>
          <w:p w14:paraId="3798EDBC" w14:textId="77777777" w:rsidR="00A06EC1" w:rsidRDefault="00A03157" w:rsidP="00A03157">
            <w:pPr>
              <w:pStyle w:val="V-tablecellleft"/>
            </w:pPr>
            <w:r>
              <w:t>aspartate aminotransferase</w:t>
            </w:r>
          </w:p>
        </w:tc>
      </w:tr>
      <w:tr w:rsidR="00A06EC1" w14:paraId="40B4DCBD" w14:textId="77777777" w:rsidTr="00F769B4">
        <w:tc>
          <w:tcPr>
            <w:tcW w:w="1077" w:type="pct"/>
          </w:tcPr>
          <w:p w14:paraId="6F3EE686" w14:textId="77777777" w:rsidR="00A06EC1" w:rsidRDefault="00000000" w:rsidP="00A03157">
            <w:pPr>
              <w:pStyle w:val="V-tablecellleft"/>
            </w:pPr>
            <w:r>
              <w:t>AUC</w:t>
            </w:r>
          </w:p>
        </w:tc>
        <w:tc>
          <w:tcPr>
            <w:tcW w:w="3923" w:type="pct"/>
          </w:tcPr>
          <w:p w14:paraId="5B1E9E89" w14:textId="77777777" w:rsidR="00A06EC1" w:rsidRDefault="00A03157" w:rsidP="00A03157">
            <w:pPr>
              <w:pStyle w:val="V-tablecellleft"/>
            </w:pPr>
            <w:r>
              <w:t>area under the concentration-time curve</w:t>
            </w:r>
          </w:p>
        </w:tc>
      </w:tr>
      <w:tr w:rsidR="00A06EC1" w14:paraId="4D4B5AE7" w14:textId="77777777" w:rsidTr="00F769B4">
        <w:tc>
          <w:tcPr>
            <w:tcW w:w="1077" w:type="pct"/>
          </w:tcPr>
          <w:p w14:paraId="758518DF" w14:textId="77777777" w:rsidR="00A06EC1" w:rsidRDefault="00000000" w:rsidP="00A03157">
            <w:pPr>
              <w:pStyle w:val="V-tablecellleft"/>
            </w:pPr>
            <w:r>
              <w:t>CI</w:t>
            </w:r>
          </w:p>
        </w:tc>
        <w:tc>
          <w:tcPr>
            <w:tcW w:w="3923" w:type="pct"/>
          </w:tcPr>
          <w:p w14:paraId="0E181787" w14:textId="77777777" w:rsidR="00A06EC1" w:rsidRDefault="00A03157" w:rsidP="00A03157">
            <w:pPr>
              <w:pStyle w:val="V-tablecellleft"/>
            </w:pPr>
            <w:r>
              <w:t>confidence interval</w:t>
            </w:r>
          </w:p>
        </w:tc>
      </w:tr>
      <w:tr w:rsidR="00A06EC1" w14:paraId="7BDD423C" w14:textId="77777777" w:rsidTr="00F769B4">
        <w:tc>
          <w:tcPr>
            <w:tcW w:w="1077" w:type="pct"/>
          </w:tcPr>
          <w:p w14:paraId="5EEB26FC" w14:textId="77777777" w:rsidR="00A06EC1" w:rsidRDefault="00000000" w:rsidP="00A03157">
            <w:pPr>
              <w:pStyle w:val="V-tablecellleft"/>
            </w:pPr>
            <w:r>
              <w:t>C</w:t>
            </w:r>
            <w:r>
              <w:rPr>
                <w:vertAlign w:val="subscript"/>
              </w:rPr>
              <w:t>max</w:t>
            </w:r>
          </w:p>
        </w:tc>
        <w:tc>
          <w:tcPr>
            <w:tcW w:w="3923" w:type="pct"/>
          </w:tcPr>
          <w:p w14:paraId="7E436DEE" w14:textId="77777777" w:rsidR="00A06EC1" w:rsidRDefault="00A03157" w:rsidP="00A03157">
            <w:pPr>
              <w:pStyle w:val="V-tablecellleft"/>
            </w:pPr>
            <w:r>
              <w:t>maximum observed plasma concentration</w:t>
            </w:r>
          </w:p>
        </w:tc>
      </w:tr>
      <w:tr w:rsidR="00A06EC1" w14:paraId="1CD34A04" w14:textId="77777777" w:rsidTr="00F769B4">
        <w:tc>
          <w:tcPr>
            <w:tcW w:w="1077" w:type="pct"/>
          </w:tcPr>
          <w:p w14:paraId="724304E2" w14:textId="77777777" w:rsidR="00A06EC1" w:rsidRDefault="00000000" w:rsidP="00A03157">
            <w:pPr>
              <w:pStyle w:val="V-tablecellleft"/>
            </w:pPr>
            <w:r>
              <w:t>CR</w:t>
            </w:r>
          </w:p>
        </w:tc>
        <w:tc>
          <w:tcPr>
            <w:tcW w:w="3923" w:type="pct"/>
          </w:tcPr>
          <w:p w14:paraId="101F5382" w14:textId="77777777" w:rsidR="00A06EC1" w:rsidRDefault="00A03157" w:rsidP="00A03157">
            <w:pPr>
              <w:pStyle w:val="V-tablecellleft"/>
            </w:pPr>
            <w:r>
              <w:t>complete response</w:t>
            </w:r>
          </w:p>
        </w:tc>
      </w:tr>
      <w:tr w:rsidR="00A06EC1" w14:paraId="121DA890" w14:textId="77777777" w:rsidTr="00F769B4">
        <w:tc>
          <w:tcPr>
            <w:tcW w:w="1077" w:type="pct"/>
          </w:tcPr>
          <w:p w14:paraId="70CB403C" w14:textId="77777777" w:rsidR="00A06EC1" w:rsidRDefault="00000000" w:rsidP="00A03157">
            <w:pPr>
              <w:pStyle w:val="V-tablecellleft"/>
            </w:pPr>
            <w:r>
              <w:t>CRP</w:t>
            </w:r>
          </w:p>
        </w:tc>
        <w:tc>
          <w:tcPr>
            <w:tcW w:w="3923" w:type="pct"/>
          </w:tcPr>
          <w:p w14:paraId="406C3442" w14:textId="77777777" w:rsidR="00A06EC1" w:rsidRDefault="00000000" w:rsidP="00A03157">
            <w:pPr>
              <w:pStyle w:val="V-tablecellleft"/>
            </w:pPr>
            <w:r>
              <w:t>C-reactive protein</w:t>
            </w:r>
          </w:p>
        </w:tc>
      </w:tr>
      <w:tr w:rsidR="00A06EC1" w14:paraId="2B43DEEF" w14:textId="77777777" w:rsidTr="00F769B4">
        <w:tc>
          <w:tcPr>
            <w:tcW w:w="1077" w:type="pct"/>
          </w:tcPr>
          <w:p w14:paraId="16D854F6" w14:textId="77777777" w:rsidR="00A06EC1" w:rsidRDefault="00000000" w:rsidP="00A03157">
            <w:pPr>
              <w:pStyle w:val="V-tablecellleft"/>
            </w:pPr>
            <w:r>
              <w:t>CTCAE</w:t>
            </w:r>
          </w:p>
        </w:tc>
        <w:tc>
          <w:tcPr>
            <w:tcW w:w="3923" w:type="pct"/>
          </w:tcPr>
          <w:p w14:paraId="04402123" w14:textId="77777777" w:rsidR="00A06EC1" w:rsidRDefault="00000000" w:rsidP="00A03157">
            <w:pPr>
              <w:pStyle w:val="V-tablecellleft"/>
            </w:pPr>
            <w:r>
              <w:t>Common Terminology Criteria for Adverse Events</w:t>
            </w:r>
          </w:p>
        </w:tc>
      </w:tr>
      <w:tr w:rsidR="00A06EC1" w14:paraId="6712338E" w14:textId="77777777" w:rsidTr="00F769B4">
        <w:tc>
          <w:tcPr>
            <w:tcW w:w="1077" w:type="pct"/>
          </w:tcPr>
          <w:p w14:paraId="65CC3889" w14:textId="77777777" w:rsidR="00A06EC1" w:rsidRDefault="00000000" w:rsidP="00A03157">
            <w:pPr>
              <w:pStyle w:val="V-tablecellleft"/>
            </w:pPr>
            <w:r>
              <w:t>CYP</w:t>
            </w:r>
          </w:p>
        </w:tc>
        <w:tc>
          <w:tcPr>
            <w:tcW w:w="3923" w:type="pct"/>
          </w:tcPr>
          <w:p w14:paraId="66A1C512" w14:textId="77777777" w:rsidR="00A06EC1" w:rsidRDefault="00A03157" w:rsidP="00A03157">
            <w:pPr>
              <w:pStyle w:val="V-tablecellleft"/>
            </w:pPr>
            <w:r>
              <w:t>cytochrome P450</w:t>
            </w:r>
          </w:p>
        </w:tc>
      </w:tr>
      <w:tr w:rsidR="00A06EC1" w14:paraId="13AB5284" w14:textId="77777777" w:rsidTr="00F769B4">
        <w:tc>
          <w:tcPr>
            <w:tcW w:w="1077" w:type="pct"/>
          </w:tcPr>
          <w:p w14:paraId="4050BDA1" w14:textId="77777777" w:rsidR="00A06EC1" w:rsidRDefault="00000000" w:rsidP="00A03157">
            <w:pPr>
              <w:pStyle w:val="V-tablecellleft"/>
            </w:pPr>
            <w:r>
              <w:t>DCR</w:t>
            </w:r>
          </w:p>
        </w:tc>
        <w:tc>
          <w:tcPr>
            <w:tcW w:w="3923" w:type="pct"/>
          </w:tcPr>
          <w:p w14:paraId="7487AAAB" w14:textId="77777777" w:rsidR="00A06EC1" w:rsidRDefault="00A03157" w:rsidP="00A03157">
            <w:pPr>
              <w:pStyle w:val="V-tablecellleft"/>
            </w:pPr>
            <w:r>
              <w:t>disease control rate</w:t>
            </w:r>
          </w:p>
        </w:tc>
      </w:tr>
      <w:tr w:rsidR="00A06EC1" w14:paraId="53D9E470" w14:textId="77777777" w:rsidTr="00F769B4">
        <w:tc>
          <w:tcPr>
            <w:tcW w:w="1077" w:type="pct"/>
          </w:tcPr>
          <w:p w14:paraId="2E89571D" w14:textId="77777777" w:rsidR="00A06EC1" w:rsidRDefault="00000000" w:rsidP="00A03157">
            <w:pPr>
              <w:pStyle w:val="V-tablecellleft"/>
            </w:pPr>
            <w:r>
              <w:t>DLT</w:t>
            </w:r>
          </w:p>
        </w:tc>
        <w:tc>
          <w:tcPr>
            <w:tcW w:w="3923" w:type="pct"/>
          </w:tcPr>
          <w:p w14:paraId="65DFC01C" w14:textId="77777777" w:rsidR="00A06EC1" w:rsidRDefault="00A03157" w:rsidP="00A03157">
            <w:pPr>
              <w:pStyle w:val="V-tablecellleft"/>
            </w:pPr>
            <w:r>
              <w:t>dose-limiting toxicity</w:t>
            </w:r>
          </w:p>
        </w:tc>
      </w:tr>
      <w:tr w:rsidR="00A06EC1" w14:paraId="1E77B1C3" w14:textId="77777777" w:rsidTr="00F769B4">
        <w:tc>
          <w:tcPr>
            <w:tcW w:w="1077" w:type="pct"/>
          </w:tcPr>
          <w:p w14:paraId="691D7699" w14:textId="77777777" w:rsidR="00A06EC1" w:rsidRDefault="00000000" w:rsidP="00A03157">
            <w:pPr>
              <w:pStyle w:val="V-tablecellleft"/>
            </w:pPr>
            <w:r>
              <w:t>DOR</w:t>
            </w:r>
          </w:p>
        </w:tc>
        <w:tc>
          <w:tcPr>
            <w:tcW w:w="3923" w:type="pct"/>
          </w:tcPr>
          <w:p w14:paraId="2A5BCA96" w14:textId="77777777" w:rsidR="00A06EC1" w:rsidRDefault="00A03157" w:rsidP="00A03157">
            <w:pPr>
              <w:pStyle w:val="V-tablecellleft"/>
            </w:pPr>
            <w:r>
              <w:t>duration of response</w:t>
            </w:r>
          </w:p>
        </w:tc>
      </w:tr>
      <w:tr w:rsidR="00A06EC1" w14:paraId="6FD616E4" w14:textId="77777777" w:rsidTr="00F769B4">
        <w:tc>
          <w:tcPr>
            <w:tcW w:w="1077" w:type="pct"/>
          </w:tcPr>
          <w:p w14:paraId="70EB5470" w14:textId="77777777" w:rsidR="00A06EC1" w:rsidRDefault="00000000" w:rsidP="00A03157">
            <w:pPr>
              <w:pStyle w:val="V-tablecellleft"/>
            </w:pPr>
            <w:r>
              <w:t>ECG</w:t>
            </w:r>
          </w:p>
        </w:tc>
        <w:tc>
          <w:tcPr>
            <w:tcW w:w="3923" w:type="pct"/>
          </w:tcPr>
          <w:p w14:paraId="0F133B49" w14:textId="77777777" w:rsidR="00A06EC1" w:rsidRDefault="00A03157" w:rsidP="00A03157">
            <w:pPr>
              <w:pStyle w:val="V-tablecellleft"/>
            </w:pPr>
            <w:r>
              <w:t>electrocardiogram</w:t>
            </w:r>
          </w:p>
        </w:tc>
      </w:tr>
      <w:tr w:rsidR="00A06EC1" w14:paraId="0BE01D21" w14:textId="77777777" w:rsidTr="00F769B4">
        <w:tc>
          <w:tcPr>
            <w:tcW w:w="1077" w:type="pct"/>
          </w:tcPr>
          <w:p w14:paraId="03390B96" w14:textId="77777777" w:rsidR="00A06EC1" w:rsidRDefault="00000000" w:rsidP="00A03157">
            <w:pPr>
              <w:pStyle w:val="V-tablecellleft"/>
            </w:pPr>
            <w:r>
              <w:t>ECOG</w:t>
            </w:r>
          </w:p>
        </w:tc>
        <w:tc>
          <w:tcPr>
            <w:tcW w:w="3923" w:type="pct"/>
          </w:tcPr>
          <w:p w14:paraId="3E7E3C67" w14:textId="77777777" w:rsidR="00A06EC1" w:rsidRDefault="00000000" w:rsidP="00A03157">
            <w:pPr>
              <w:pStyle w:val="V-tablecellleft"/>
            </w:pPr>
            <w:r>
              <w:t>Eastern Cooperative Oncology Group</w:t>
            </w:r>
          </w:p>
        </w:tc>
      </w:tr>
      <w:tr w:rsidR="00A06EC1" w14:paraId="584D179D" w14:textId="77777777" w:rsidTr="00F769B4">
        <w:tc>
          <w:tcPr>
            <w:tcW w:w="1077" w:type="pct"/>
          </w:tcPr>
          <w:p w14:paraId="2FCA4013" w14:textId="77777777" w:rsidR="00A06EC1" w:rsidRDefault="00000000" w:rsidP="00A03157">
            <w:pPr>
              <w:pStyle w:val="V-tablecellleft"/>
            </w:pPr>
            <w:r>
              <w:t>FIH</w:t>
            </w:r>
          </w:p>
        </w:tc>
        <w:tc>
          <w:tcPr>
            <w:tcW w:w="3923" w:type="pct"/>
          </w:tcPr>
          <w:p w14:paraId="7D08DE82" w14:textId="77777777" w:rsidR="00A06EC1" w:rsidRDefault="00A03157" w:rsidP="00A03157">
            <w:pPr>
              <w:pStyle w:val="V-tablecellleft"/>
            </w:pPr>
            <w:r>
              <w:t>first-in-human</w:t>
            </w:r>
          </w:p>
        </w:tc>
      </w:tr>
      <w:tr w:rsidR="00A06EC1" w14:paraId="5769C82F" w14:textId="77777777" w:rsidTr="00F769B4">
        <w:tc>
          <w:tcPr>
            <w:tcW w:w="1077" w:type="pct"/>
          </w:tcPr>
          <w:p w14:paraId="208FBB94" w14:textId="77777777" w:rsidR="00A06EC1" w:rsidRDefault="00000000" w:rsidP="00A03157">
            <w:pPr>
              <w:pStyle w:val="V-tablecellleft"/>
            </w:pPr>
            <w:r>
              <w:t>GCP</w:t>
            </w:r>
          </w:p>
        </w:tc>
        <w:tc>
          <w:tcPr>
            <w:tcW w:w="3923" w:type="pct"/>
          </w:tcPr>
          <w:p w14:paraId="451BD290" w14:textId="77777777" w:rsidR="00A06EC1" w:rsidRDefault="00000000" w:rsidP="00A03157">
            <w:pPr>
              <w:pStyle w:val="V-tablecellleft"/>
            </w:pPr>
            <w:r>
              <w:t xml:space="preserve">Good </w:t>
            </w:r>
            <w:r w:rsidR="00A03157">
              <w:t>Clinical Practice</w:t>
            </w:r>
          </w:p>
        </w:tc>
      </w:tr>
      <w:tr w:rsidR="00A06EC1" w14:paraId="010C57C2" w14:textId="77777777" w:rsidTr="00F769B4">
        <w:tc>
          <w:tcPr>
            <w:tcW w:w="1077" w:type="pct"/>
          </w:tcPr>
          <w:p w14:paraId="1031A62B" w14:textId="77777777" w:rsidR="00A06EC1" w:rsidRDefault="00000000" w:rsidP="00A03157">
            <w:pPr>
              <w:pStyle w:val="V-tablecellleft"/>
            </w:pPr>
            <w:r>
              <w:t>hERG</w:t>
            </w:r>
          </w:p>
        </w:tc>
        <w:tc>
          <w:tcPr>
            <w:tcW w:w="3923" w:type="pct"/>
          </w:tcPr>
          <w:p w14:paraId="5BC07318" w14:textId="77777777" w:rsidR="00A06EC1" w:rsidRDefault="00A03157" w:rsidP="00A03157">
            <w:pPr>
              <w:pStyle w:val="V-tablecellleft"/>
            </w:pPr>
            <w:r>
              <w:t>human ether-a-go-go-related gene</w:t>
            </w:r>
          </w:p>
        </w:tc>
      </w:tr>
      <w:tr w:rsidR="00A06EC1" w14:paraId="3E616093" w14:textId="77777777" w:rsidTr="00F769B4">
        <w:tc>
          <w:tcPr>
            <w:tcW w:w="1077" w:type="pct"/>
          </w:tcPr>
          <w:p w14:paraId="518F6081" w14:textId="77777777" w:rsidR="00A06EC1" w:rsidRDefault="00000000" w:rsidP="00A03157">
            <w:pPr>
              <w:pStyle w:val="V-tablecellleft"/>
            </w:pPr>
            <w:r>
              <w:t>HNSTD</w:t>
            </w:r>
          </w:p>
        </w:tc>
        <w:tc>
          <w:tcPr>
            <w:tcW w:w="3923" w:type="pct"/>
          </w:tcPr>
          <w:p w14:paraId="04760318" w14:textId="77777777" w:rsidR="00A06EC1" w:rsidRDefault="00A03157" w:rsidP="00A03157">
            <w:pPr>
              <w:pStyle w:val="V-tablecellleft"/>
            </w:pPr>
            <w:r>
              <w:t>highest non-severely toxic dose</w:t>
            </w:r>
          </w:p>
        </w:tc>
      </w:tr>
      <w:tr w:rsidR="00A06EC1" w14:paraId="4A5A447B" w14:textId="77777777" w:rsidTr="00F769B4">
        <w:tc>
          <w:tcPr>
            <w:tcW w:w="1077" w:type="pct"/>
          </w:tcPr>
          <w:p w14:paraId="38C2AB5D" w14:textId="77777777" w:rsidR="00A06EC1" w:rsidRDefault="00000000" w:rsidP="00A03157">
            <w:pPr>
              <w:pStyle w:val="V-tablecellleft"/>
            </w:pPr>
            <w:r>
              <w:t>HRQoL</w:t>
            </w:r>
          </w:p>
        </w:tc>
        <w:tc>
          <w:tcPr>
            <w:tcW w:w="3923" w:type="pct"/>
          </w:tcPr>
          <w:p w14:paraId="1F34DEF6" w14:textId="77777777" w:rsidR="00A06EC1" w:rsidRDefault="00A03157" w:rsidP="00A03157">
            <w:pPr>
              <w:pStyle w:val="V-tablecellleft"/>
            </w:pPr>
            <w:r>
              <w:t>health-related quality of life</w:t>
            </w:r>
          </w:p>
        </w:tc>
      </w:tr>
      <w:tr w:rsidR="00A06EC1" w14:paraId="711212B8" w14:textId="77777777" w:rsidTr="00F769B4">
        <w:tc>
          <w:tcPr>
            <w:tcW w:w="1077" w:type="pct"/>
          </w:tcPr>
          <w:p w14:paraId="0401F69B" w14:textId="77777777" w:rsidR="00A06EC1" w:rsidRDefault="00000000" w:rsidP="00A03157">
            <w:pPr>
              <w:pStyle w:val="V-tablecellleft"/>
            </w:pPr>
            <w:r>
              <w:t>IB</w:t>
            </w:r>
          </w:p>
        </w:tc>
        <w:tc>
          <w:tcPr>
            <w:tcW w:w="3923" w:type="pct"/>
          </w:tcPr>
          <w:p w14:paraId="5A5E5C91" w14:textId="77777777" w:rsidR="00A06EC1" w:rsidRDefault="00000000" w:rsidP="00A03157">
            <w:pPr>
              <w:pStyle w:val="V-tablecellleft"/>
            </w:pPr>
            <w:r>
              <w:t xml:space="preserve">Investigator's </w:t>
            </w:r>
            <w:r w:rsidR="00A03157">
              <w:t>B</w:t>
            </w:r>
            <w:r>
              <w:t>rochure</w:t>
            </w:r>
          </w:p>
        </w:tc>
      </w:tr>
      <w:tr w:rsidR="00A06EC1" w14:paraId="5A2D5F52" w14:textId="77777777" w:rsidTr="00F769B4">
        <w:tc>
          <w:tcPr>
            <w:tcW w:w="1077" w:type="pct"/>
          </w:tcPr>
          <w:p w14:paraId="5D651A33" w14:textId="77777777" w:rsidR="00A06EC1" w:rsidRDefault="00000000" w:rsidP="00A03157">
            <w:pPr>
              <w:pStyle w:val="V-tablecellleft"/>
            </w:pPr>
            <w:r>
              <w:t>ICH</w:t>
            </w:r>
          </w:p>
        </w:tc>
        <w:tc>
          <w:tcPr>
            <w:tcW w:w="3923" w:type="pct"/>
          </w:tcPr>
          <w:p w14:paraId="0AAAEC06" w14:textId="77777777" w:rsidR="00A06EC1" w:rsidRDefault="00000000" w:rsidP="00A03157">
            <w:pPr>
              <w:pStyle w:val="V-tablecellleft"/>
            </w:pPr>
            <w:r>
              <w:t>International Council for Harmonisation</w:t>
            </w:r>
          </w:p>
        </w:tc>
      </w:tr>
      <w:tr w:rsidR="00A06EC1" w14:paraId="26E7920A" w14:textId="77777777" w:rsidTr="00F769B4">
        <w:tc>
          <w:tcPr>
            <w:tcW w:w="1077" w:type="pct"/>
          </w:tcPr>
          <w:p w14:paraId="19AEAF06" w14:textId="77777777" w:rsidR="00A06EC1" w:rsidRDefault="00000000" w:rsidP="00A03157">
            <w:pPr>
              <w:pStyle w:val="V-tablecellleft"/>
            </w:pPr>
            <w:r>
              <w:t>IND</w:t>
            </w:r>
          </w:p>
        </w:tc>
        <w:tc>
          <w:tcPr>
            <w:tcW w:w="3923" w:type="pct"/>
          </w:tcPr>
          <w:p w14:paraId="5D7D31AD" w14:textId="77777777" w:rsidR="00A06EC1" w:rsidRDefault="00000000" w:rsidP="00A03157">
            <w:pPr>
              <w:pStyle w:val="V-tablecellleft"/>
            </w:pPr>
            <w:r>
              <w:t xml:space="preserve">Investigational </w:t>
            </w:r>
            <w:r w:rsidR="00A03157">
              <w:t>New Drug</w:t>
            </w:r>
          </w:p>
        </w:tc>
      </w:tr>
      <w:tr w:rsidR="00A06EC1" w14:paraId="3595B994" w14:textId="77777777" w:rsidTr="00F769B4">
        <w:tc>
          <w:tcPr>
            <w:tcW w:w="1077" w:type="pct"/>
          </w:tcPr>
          <w:p w14:paraId="1CDA5B75" w14:textId="77777777" w:rsidR="00A06EC1" w:rsidRDefault="00000000" w:rsidP="00A03157">
            <w:pPr>
              <w:pStyle w:val="V-tablecellleft"/>
            </w:pPr>
            <w:r>
              <w:t>INN</w:t>
            </w:r>
          </w:p>
        </w:tc>
        <w:tc>
          <w:tcPr>
            <w:tcW w:w="3923" w:type="pct"/>
          </w:tcPr>
          <w:p w14:paraId="7FF35877" w14:textId="77777777" w:rsidR="00A06EC1" w:rsidRDefault="00000000" w:rsidP="00A03157">
            <w:pPr>
              <w:pStyle w:val="V-tablecellleft"/>
            </w:pPr>
            <w:r>
              <w:t xml:space="preserve">International </w:t>
            </w:r>
            <w:r w:rsidR="00A03157">
              <w:t>Nonproprietary Name</w:t>
            </w:r>
          </w:p>
        </w:tc>
      </w:tr>
      <w:tr w:rsidR="00A06EC1" w14:paraId="0716F10A" w14:textId="77777777" w:rsidTr="00F769B4">
        <w:tc>
          <w:tcPr>
            <w:tcW w:w="1077" w:type="pct"/>
          </w:tcPr>
          <w:p w14:paraId="4BFD2F44" w14:textId="77777777" w:rsidR="00A06EC1" w:rsidRDefault="00000000" w:rsidP="00A03157">
            <w:pPr>
              <w:pStyle w:val="V-tablecellleft"/>
            </w:pPr>
            <w:r>
              <w:t>IV</w:t>
            </w:r>
          </w:p>
        </w:tc>
        <w:tc>
          <w:tcPr>
            <w:tcW w:w="3923" w:type="pct"/>
          </w:tcPr>
          <w:p w14:paraId="4B0B2F00" w14:textId="77777777" w:rsidR="00A06EC1" w:rsidRDefault="00000000" w:rsidP="00A03157">
            <w:pPr>
              <w:pStyle w:val="V-tablecellleft"/>
            </w:pPr>
            <w:r>
              <w:t>Intravenous</w:t>
            </w:r>
          </w:p>
        </w:tc>
      </w:tr>
      <w:tr w:rsidR="00A06EC1" w14:paraId="648E5F27" w14:textId="77777777" w:rsidTr="00F769B4">
        <w:tc>
          <w:tcPr>
            <w:tcW w:w="1077" w:type="pct"/>
          </w:tcPr>
          <w:p w14:paraId="1629BE8A" w14:textId="77777777" w:rsidR="00A06EC1" w:rsidRDefault="00000000" w:rsidP="00A03157">
            <w:pPr>
              <w:pStyle w:val="V-tablecellleft"/>
            </w:pPr>
            <w:r>
              <w:t>MTD</w:t>
            </w:r>
          </w:p>
        </w:tc>
        <w:tc>
          <w:tcPr>
            <w:tcW w:w="3923" w:type="pct"/>
          </w:tcPr>
          <w:p w14:paraId="5A7F668F" w14:textId="77777777" w:rsidR="00A06EC1" w:rsidRDefault="00A03157" w:rsidP="00A03157">
            <w:pPr>
              <w:pStyle w:val="V-tablecellleft"/>
            </w:pPr>
            <w:r>
              <w:t>maximum tolerated dose</w:t>
            </w:r>
          </w:p>
        </w:tc>
      </w:tr>
      <w:tr w:rsidR="00A06EC1" w14:paraId="49BBE1E4" w14:textId="77777777" w:rsidTr="00F769B4">
        <w:tc>
          <w:tcPr>
            <w:tcW w:w="1077" w:type="pct"/>
          </w:tcPr>
          <w:p w14:paraId="44E547E4" w14:textId="77777777" w:rsidR="00A06EC1" w:rsidRDefault="00000000" w:rsidP="00A03157">
            <w:pPr>
              <w:pStyle w:val="V-tablecellleft"/>
            </w:pPr>
            <w:r>
              <w:t>NOAEL</w:t>
            </w:r>
          </w:p>
        </w:tc>
        <w:tc>
          <w:tcPr>
            <w:tcW w:w="3923" w:type="pct"/>
          </w:tcPr>
          <w:p w14:paraId="2B03BECF" w14:textId="77777777" w:rsidR="00A06EC1" w:rsidRDefault="00A03157" w:rsidP="00A03157">
            <w:pPr>
              <w:pStyle w:val="V-tablecellleft"/>
            </w:pPr>
            <w:r>
              <w:t>no-observed-adverse-effect level</w:t>
            </w:r>
          </w:p>
        </w:tc>
      </w:tr>
      <w:tr w:rsidR="00A06EC1" w14:paraId="46815C47" w14:textId="77777777" w:rsidTr="00F769B4">
        <w:tc>
          <w:tcPr>
            <w:tcW w:w="1077" w:type="pct"/>
          </w:tcPr>
          <w:p w14:paraId="47D5C7BC" w14:textId="77777777" w:rsidR="00A06EC1" w:rsidRDefault="00000000" w:rsidP="00A03157">
            <w:pPr>
              <w:pStyle w:val="V-tablecellleft"/>
            </w:pPr>
            <w:r>
              <w:t>ORR</w:t>
            </w:r>
          </w:p>
        </w:tc>
        <w:tc>
          <w:tcPr>
            <w:tcW w:w="3923" w:type="pct"/>
          </w:tcPr>
          <w:p w14:paraId="6F5C6451" w14:textId="77777777" w:rsidR="00A06EC1" w:rsidRDefault="00A03157" w:rsidP="00A03157">
            <w:pPr>
              <w:pStyle w:val="V-tablecellleft"/>
            </w:pPr>
            <w:r>
              <w:t>objective response rate</w:t>
            </w:r>
          </w:p>
        </w:tc>
      </w:tr>
      <w:tr w:rsidR="00A06EC1" w14:paraId="4E0EFFBC" w14:textId="77777777" w:rsidTr="00F769B4">
        <w:tc>
          <w:tcPr>
            <w:tcW w:w="1077" w:type="pct"/>
          </w:tcPr>
          <w:p w14:paraId="6BBDFC5D" w14:textId="77777777" w:rsidR="00A06EC1" w:rsidRDefault="00000000" w:rsidP="00A03157">
            <w:pPr>
              <w:pStyle w:val="V-tablecellleft"/>
            </w:pPr>
            <w:r>
              <w:t>OS</w:t>
            </w:r>
          </w:p>
        </w:tc>
        <w:tc>
          <w:tcPr>
            <w:tcW w:w="3923" w:type="pct"/>
          </w:tcPr>
          <w:p w14:paraId="72875D30" w14:textId="77777777" w:rsidR="00A06EC1" w:rsidRDefault="00A03157" w:rsidP="00A03157">
            <w:pPr>
              <w:pStyle w:val="V-tablecellleft"/>
            </w:pPr>
            <w:r>
              <w:t>overall survival</w:t>
            </w:r>
          </w:p>
        </w:tc>
      </w:tr>
      <w:tr w:rsidR="00A06EC1" w14:paraId="23FFF87C" w14:textId="77777777" w:rsidTr="00F769B4">
        <w:tc>
          <w:tcPr>
            <w:tcW w:w="1077" w:type="pct"/>
          </w:tcPr>
          <w:p w14:paraId="3075AE88" w14:textId="77777777" w:rsidR="00A06EC1" w:rsidRDefault="00000000" w:rsidP="00A03157">
            <w:pPr>
              <w:pStyle w:val="V-tablecellleft"/>
            </w:pPr>
            <w:r>
              <w:t>PD</w:t>
            </w:r>
          </w:p>
        </w:tc>
        <w:tc>
          <w:tcPr>
            <w:tcW w:w="3923" w:type="pct"/>
          </w:tcPr>
          <w:p w14:paraId="2DB56C14" w14:textId="77777777" w:rsidR="00A06EC1" w:rsidRDefault="00A03157" w:rsidP="00A03157">
            <w:pPr>
              <w:pStyle w:val="V-tablecellleft"/>
            </w:pPr>
            <w:r>
              <w:t>pharmacodynamic(s)</w:t>
            </w:r>
          </w:p>
        </w:tc>
      </w:tr>
      <w:tr w:rsidR="00A06EC1" w14:paraId="580C0FAB" w14:textId="77777777" w:rsidTr="00F769B4">
        <w:tc>
          <w:tcPr>
            <w:tcW w:w="1077" w:type="pct"/>
          </w:tcPr>
          <w:p w14:paraId="2DEC6FE2" w14:textId="77777777" w:rsidR="00A06EC1" w:rsidRDefault="00000000" w:rsidP="00A03157">
            <w:pPr>
              <w:pStyle w:val="V-tablecellleft"/>
            </w:pPr>
            <w:r>
              <w:t>PFS</w:t>
            </w:r>
          </w:p>
        </w:tc>
        <w:tc>
          <w:tcPr>
            <w:tcW w:w="3923" w:type="pct"/>
          </w:tcPr>
          <w:p w14:paraId="628D0BD7" w14:textId="77777777" w:rsidR="00A06EC1" w:rsidRDefault="00A03157" w:rsidP="00A03157">
            <w:pPr>
              <w:pStyle w:val="V-tablecellleft"/>
            </w:pPr>
            <w:r>
              <w:t>progression-free survival</w:t>
            </w:r>
          </w:p>
        </w:tc>
      </w:tr>
      <w:tr w:rsidR="00A06EC1" w14:paraId="130B4CE2" w14:textId="77777777" w:rsidTr="00F769B4">
        <w:tc>
          <w:tcPr>
            <w:tcW w:w="1077" w:type="pct"/>
          </w:tcPr>
          <w:p w14:paraId="61C207C8" w14:textId="77777777" w:rsidR="00A06EC1" w:rsidRDefault="00000000" w:rsidP="00A03157">
            <w:pPr>
              <w:pStyle w:val="V-tablecellleft"/>
            </w:pPr>
            <w:r>
              <w:lastRenderedPageBreak/>
              <w:t>PK</w:t>
            </w:r>
          </w:p>
        </w:tc>
        <w:tc>
          <w:tcPr>
            <w:tcW w:w="3923" w:type="pct"/>
          </w:tcPr>
          <w:p w14:paraId="6BB17CBD" w14:textId="77777777" w:rsidR="00A06EC1" w:rsidRDefault="00A03157" w:rsidP="00A03157">
            <w:pPr>
              <w:pStyle w:val="V-tablecellleft"/>
            </w:pPr>
            <w:r>
              <w:t>pharmacokinetic(s)</w:t>
            </w:r>
          </w:p>
        </w:tc>
      </w:tr>
      <w:tr w:rsidR="00A06EC1" w14:paraId="7A64F724" w14:textId="77777777" w:rsidTr="00F769B4">
        <w:tc>
          <w:tcPr>
            <w:tcW w:w="1077" w:type="pct"/>
          </w:tcPr>
          <w:p w14:paraId="33913512" w14:textId="77777777" w:rsidR="00A06EC1" w:rsidRDefault="00000000" w:rsidP="00A03157">
            <w:pPr>
              <w:pStyle w:val="V-tablecellleft"/>
            </w:pPr>
            <w:r>
              <w:t>PR</w:t>
            </w:r>
          </w:p>
        </w:tc>
        <w:tc>
          <w:tcPr>
            <w:tcW w:w="3923" w:type="pct"/>
          </w:tcPr>
          <w:p w14:paraId="64ADCB81" w14:textId="77777777" w:rsidR="00A06EC1" w:rsidRDefault="00A03157" w:rsidP="00A03157">
            <w:pPr>
              <w:pStyle w:val="V-tablecellleft"/>
            </w:pPr>
            <w:r>
              <w:t>partial response</w:t>
            </w:r>
          </w:p>
        </w:tc>
      </w:tr>
      <w:tr w:rsidR="00A06EC1" w14:paraId="0EC5F9AB" w14:textId="77777777" w:rsidTr="00F769B4">
        <w:tc>
          <w:tcPr>
            <w:tcW w:w="1077" w:type="pct"/>
          </w:tcPr>
          <w:p w14:paraId="0E6A13C5" w14:textId="77777777" w:rsidR="00A06EC1" w:rsidRDefault="00000000" w:rsidP="00A03157">
            <w:pPr>
              <w:pStyle w:val="V-tablecellleft"/>
            </w:pPr>
            <w:r>
              <w:t>Q3W</w:t>
            </w:r>
          </w:p>
        </w:tc>
        <w:tc>
          <w:tcPr>
            <w:tcW w:w="3923" w:type="pct"/>
          </w:tcPr>
          <w:p w14:paraId="1685316E" w14:textId="77777777" w:rsidR="00A06EC1" w:rsidRDefault="00A03157" w:rsidP="00A03157">
            <w:pPr>
              <w:pStyle w:val="V-tablecellleft"/>
            </w:pPr>
            <w:r>
              <w:t>every 3 weeks</w:t>
            </w:r>
          </w:p>
        </w:tc>
      </w:tr>
      <w:tr w:rsidR="00A06EC1" w14:paraId="238B124A" w14:textId="77777777" w:rsidTr="00F769B4">
        <w:tc>
          <w:tcPr>
            <w:tcW w:w="1077" w:type="pct"/>
          </w:tcPr>
          <w:p w14:paraId="5C07CB25" w14:textId="77777777" w:rsidR="00A06EC1" w:rsidRDefault="00000000" w:rsidP="00A03157">
            <w:pPr>
              <w:pStyle w:val="V-tablecellleft"/>
            </w:pPr>
            <w:r>
              <w:t>RECIST</w:t>
            </w:r>
          </w:p>
        </w:tc>
        <w:tc>
          <w:tcPr>
            <w:tcW w:w="3923" w:type="pct"/>
          </w:tcPr>
          <w:p w14:paraId="320922DC" w14:textId="77777777" w:rsidR="00A06EC1" w:rsidRDefault="00000000" w:rsidP="00A03157">
            <w:pPr>
              <w:pStyle w:val="V-tablecellleft"/>
            </w:pPr>
            <w:r>
              <w:t>Response Evaluation Criteria in Solid Tumors</w:t>
            </w:r>
          </w:p>
        </w:tc>
      </w:tr>
      <w:tr w:rsidR="00A06EC1" w14:paraId="1673E979" w14:textId="77777777" w:rsidTr="00F769B4">
        <w:tc>
          <w:tcPr>
            <w:tcW w:w="1077" w:type="pct"/>
          </w:tcPr>
          <w:p w14:paraId="2949557C" w14:textId="77777777" w:rsidR="00A06EC1" w:rsidRDefault="00000000" w:rsidP="00A03157">
            <w:pPr>
              <w:pStyle w:val="V-tablecellleft"/>
            </w:pPr>
            <w:r>
              <w:t>RP2D</w:t>
            </w:r>
          </w:p>
        </w:tc>
        <w:tc>
          <w:tcPr>
            <w:tcW w:w="3923" w:type="pct"/>
          </w:tcPr>
          <w:p w14:paraId="7D613D27" w14:textId="77777777" w:rsidR="00A06EC1" w:rsidRDefault="00A03157" w:rsidP="00A03157">
            <w:pPr>
              <w:pStyle w:val="V-tablecellleft"/>
            </w:pPr>
            <w:r>
              <w:t>recommended Phase 2 dose</w:t>
            </w:r>
          </w:p>
        </w:tc>
      </w:tr>
      <w:tr w:rsidR="00A06EC1" w14:paraId="60B889C5" w14:textId="77777777" w:rsidTr="00F769B4">
        <w:tc>
          <w:tcPr>
            <w:tcW w:w="1077" w:type="pct"/>
          </w:tcPr>
          <w:p w14:paraId="77D0746F" w14:textId="77777777" w:rsidR="00A06EC1" w:rsidRDefault="00000000" w:rsidP="00A03157">
            <w:pPr>
              <w:pStyle w:val="V-tablecellleft"/>
            </w:pPr>
            <w:r>
              <w:t>RSI</w:t>
            </w:r>
          </w:p>
        </w:tc>
        <w:tc>
          <w:tcPr>
            <w:tcW w:w="3923" w:type="pct"/>
          </w:tcPr>
          <w:p w14:paraId="130FD058" w14:textId="77777777" w:rsidR="00A06EC1" w:rsidRDefault="00A03157" w:rsidP="00A03157">
            <w:pPr>
              <w:pStyle w:val="V-tablecellleft"/>
            </w:pPr>
            <w:r>
              <w:t>reference safety information</w:t>
            </w:r>
          </w:p>
        </w:tc>
      </w:tr>
      <w:tr w:rsidR="00A06EC1" w14:paraId="29C3E941" w14:textId="77777777" w:rsidTr="00F769B4">
        <w:tc>
          <w:tcPr>
            <w:tcW w:w="1077" w:type="pct"/>
          </w:tcPr>
          <w:p w14:paraId="228A478D" w14:textId="77777777" w:rsidR="00A06EC1" w:rsidRDefault="00000000" w:rsidP="00A03157">
            <w:pPr>
              <w:pStyle w:val="V-tablecellleft"/>
            </w:pPr>
            <w:r>
              <w:t>SAE</w:t>
            </w:r>
          </w:p>
        </w:tc>
        <w:tc>
          <w:tcPr>
            <w:tcW w:w="3923" w:type="pct"/>
          </w:tcPr>
          <w:p w14:paraId="2DE79ECD" w14:textId="77777777" w:rsidR="00A06EC1" w:rsidRDefault="00A03157" w:rsidP="00A03157">
            <w:pPr>
              <w:pStyle w:val="V-tablecellleft"/>
            </w:pPr>
            <w:r>
              <w:t>serious adverse event</w:t>
            </w:r>
          </w:p>
        </w:tc>
      </w:tr>
      <w:tr w:rsidR="00A06EC1" w14:paraId="14049C69" w14:textId="77777777" w:rsidTr="00F769B4">
        <w:tc>
          <w:tcPr>
            <w:tcW w:w="1077" w:type="pct"/>
          </w:tcPr>
          <w:p w14:paraId="5BD820BA" w14:textId="77777777" w:rsidR="00A06EC1" w:rsidRDefault="00000000" w:rsidP="00A03157">
            <w:pPr>
              <w:pStyle w:val="V-tablecellleft"/>
            </w:pPr>
            <w:r>
              <w:t>SAR</w:t>
            </w:r>
          </w:p>
        </w:tc>
        <w:tc>
          <w:tcPr>
            <w:tcW w:w="3923" w:type="pct"/>
          </w:tcPr>
          <w:p w14:paraId="0D6C6FAB" w14:textId="77777777" w:rsidR="00A06EC1" w:rsidRDefault="00A03157" w:rsidP="00A03157">
            <w:pPr>
              <w:pStyle w:val="V-tablecellleft"/>
            </w:pPr>
            <w:r>
              <w:t>serious adverse reaction</w:t>
            </w:r>
          </w:p>
        </w:tc>
      </w:tr>
      <w:tr w:rsidR="00A06EC1" w14:paraId="17FC6904" w14:textId="77777777" w:rsidTr="00F769B4">
        <w:tc>
          <w:tcPr>
            <w:tcW w:w="1077" w:type="pct"/>
          </w:tcPr>
          <w:p w14:paraId="0FF11ED8" w14:textId="77777777" w:rsidR="00A06EC1" w:rsidRDefault="00000000" w:rsidP="00A03157">
            <w:pPr>
              <w:pStyle w:val="V-tablecellleft"/>
            </w:pPr>
            <w:r>
              <w:t>SUSAR</w:t>
            </w:r>
          </w:p>
        </w:tc>
        <w:tc>
          <w:tcPr>
            <w:tcW w:w="3923" w:type="pct"/>
          </w:tcPr>
          <w:p w14:paraId="30390EE0" w14:textId="77777777" w:rsidR="00A06EC1" w:rsidRDefault="00A03157" w:rsidP="00A03157">
            <w:pPr>
              <w:pStyle w:val="V-tablecellleft"/>
            </w:pPr>
            <w:r>
              <w:t>suspected unexpected serious adverse reaction</w:t>
            </w:r>
          </w:p>
        </w:tc>
      </w:tr>
      <w:tr w:rsidR="00A06EC1" w14:paraId="7E1A882D" w14:textId="77777777" w:rsidTr="00F769B4">
        <w:tc>
          <w:tcPr>
            <w:tcW w:w="1077" w:type="pct"/>
          </w:tcPr>
          <w:p w14:paraId="4955766D" w14:textId="77777777" w:rsidR="00A06EC1" w:rsidRDefault="00000000" w:rsidP="00A03157">
            <w:pPr>
              <w:pStyle w:val="V-tablecellleft"/>
            </w:pPr>
            <w:r>
              <w:t>T</w:t>
            </w:r>
            <w:r>
              <w:rPr>
                <w:vertAlign w:val="subscript"/>
              </w:rPr>
              <w:t>max</w:t>
            </w:r>
          </w:p>
        </w:tc>
        <w:tc>
          <w:tcPr>
            <w:tcW w:w="3923" w:type="pct"/>
          </w:tcPr>
          <w:p w14:paraId="6EAD015F" w14:textId="77777777" w:rsidR="00A06EC1" w:rsidRDefault="00A03157" w:rsidP="00A03157">
            <w:pPr>
              <w:pStyle w:val="V-tablecellleft"/>
            </w:pPr>
            <w:r>
              <w:t>time to maximum observed plasma concentration</w:t>
            </w:r>
          </w:p>
        </w:tc>
      </w:tr>
      <w:tr w:rsidR="00A06EC1" w14:paraId="45262E7D" w14:textId="77777777" w:rsidTr="00F769B4">
        <w:tc>
          <w:tcPr>
            <w:tcW w:w="1077" w:type="pct"/>
          </w:tcPr>
          <w:p w14:paraId="5AE7317D" w14:textId="77777777" w:rsidR="00A06EC1" w:rsidRDefault="00000000" w:rsidP="00A03157">
            <w:pPr>
              <w:pStyle w:val="V-tablecellleft"/>
            </w:pPr>
            <w:r>
              <w:t>WOCBP</w:t>
            </w:r>
          </w:p>
        </w:tc>
        <w:tc>
          <w:tcPr>
            <w:tcW w:w="3923" w:type="pct"/>
          </w:tcPr>
          <w:p w14:paraId="72626E16" w14:textId="77777777" w:rsidR="00A06EC1" w:rsidRPr="00A03157" w:rsidRDefault="00A03157" w:rsidP="00A03157">
            <w:pPr>
              <w:pStyle w:val="V-tablecellleft"/>
            </w:pPr>
            <w:r w:rsidRPr="00A03157">
              <w:t>woman of childbearing potential</w:t>
            </w:r>
          </w:p>
        </w:tc>
      </w:tr>
    </w:tbl>
    <w:p w14:paraId="64D24BD9" w14:textId="77777777" w:rsidR="00A06EC1" w:rsidRDefault="00A53C5D">
      <w:pPr>
        <w:pStyle w:val="V-heading1"/>
      </w:pPr>
      <w:bookmarkStart w:id="6" w:name="_Ref233621238"/>
      <w:bookmarkStart w:id="7" w:name="_Toc233644406"/>
      <w:r>
        <w:rPr>
          <w:caps w:val="0"/>
        </w:rPr>
        <w:lastRenderedPageBreak/>
        <w:t>SUMMARY</w:t>
      </w:r>
      <w:bookmarkEnd w:id="6"/>
      <w:bookmarkEnd w:id="7"/>
    </w:p>
    <w:p w14:paraId="72B4A6E2" w14:textId="77777777" w:rsidR="00753472" w:rsidRDefault="00000000" w:rsidP="0062219F">
      <w:pPr>
        <w:pStyle w:val="V-Guidance"/>
      </w:pPr>
      <w:r>
        <w:t>Per ICH E6(R3) Section 7, the Summary</w:t>
      </w:r>
      <w:r w:rsidR="00753472">
        <w:t xml:space="preserve"> section</w:t>
      </w:r>
      <w:r>
        <w:t xml:space="preserve"> is a brief (typically </w:t>
      </w:r>
      <w:r w:rsidR="007E4843">
        <w:t>1-2</w:t>
      </w:r>
      <w:r>
        <w:t xml:space="preserve"> pages) integrated description of the </w:t>
      </w:r>
      <w:r w:rsidR="007E4843">
        <w:t>significant</w:t>
      </w:r>
      <w:r>
        <w:t xml:space="preserve"> physical, chemical, pharmaceutical, pharmacological, toxicological, pharmacokinetic, </w:t>
      </w:r>
      <w:r w:rsidR="007E4843">
        <w:t xml:space="preserve">metabolic, </w:t>
      </w:r>
      <w:r>
        <w:t xml:space="preserve">and clinical information available </w:t>
      </w:r>
      <w:r w:rsidR="007E4843">
        <w:t xml:space="preserve">that is relevant </w:t>
      </w:r>
      <w:r w:rsidR="008E4A11">
        <w:t>to</w:t>
      </w:r>
      <w:r w:rsidR="007E4843">
        <w:t xml:space="preserve"> the stage of clinical development of the </w:t>
      </w:r>
      <w:r>
        <w:t>investigational product. It mirrors the major sections below and introduces no information not stated elsewhere.</w:t>
      </w:r>
      <w:r w:rsidR="007E4843">
        <w:t xml:space="preserve"> </w:t>
      </w:r>
    </w:p>
    <w:p w14:paraId="17733140" w14:textId="77777777" w:rsidR="00A06EC1" w:rsidRDefault="00753472" w:rsidP="0062219F">
      <w:pPr>
        <w:pStyle w:val="V-Guidance"/>
      </w:pPr>
      <w:r>
        <w:t xml:space="preserve">Note: many </w:t>
      </w:r>
      <w:proofErr w:type="gramStart"/>
      <w:r w:rsidR="007E4843">
        <w:t>Sponsor’s</w:t>
      </w:r>
      <w:proofErr w:type="gramEnd"/>
      <w:r w:rsidR="007E4843">
        <w:t xml:space="preserve"> will remove all headings here and provide a high level summary</w:t>
      </w:r>
      <w:r w:rsidR="008E4A11">
        <w:t xml:space="preserve"> with </w:t>
      </w:r>
      <w:r>
        <w:t xml:space="preserve">running </w:t>
      </w:r>
      <w:r w:rsidR="008E4A11">
        <w:t>body</w:t>
      </w:r>
      <w:r w:rsidR="007E4843">
        <w:t xml:space="preserve"> text only.</w:t>
      </w:r>
    </w:p>
    <w:p w14:paraId="3935358C" w14:textId="77777777" w:rsidR="00A06EC1" w:rsidRDefault="00000000" w:rsidP="00F574C2">
      <w:pPr>
        <w:pStyle w:val="V-heading2"/>
      </w:pPr>
      <w:bookmarkStart w:id="8" w:name="_Toc233644407"/>
      <w:r>
        <w:t>Introduction</w:t>
      </w:r>
      <w:bookmarkEnd w:id="8"/>
    </w:p>
    <w:p w14:paraId="495418C5" w14:textId="77777777" w:rsidR="00A06EC1" w:rsidRDefault="00000000">
      <w:pPr>
        <w:pStyle w:val="V-Example"/>
      </w:pPr>
      <w:r>
        <w:rPr>
          <w:b/>
        </w:rPr>
        <w:t>Example 1 — early phase (first-in-human, advanced solid tumors):</w:t>
      </w:r>
    </w:p>
    <w:p w14:paraId="3A472066" w14:textId="77777777" w:rsidR="00A06EC1" w:rsidRDefault="00000000">
      <w:pPr>
        <w:pStyle w:val="V-Example"/>
      </w:pPr>
      <w:r>
        <w:t xml:space="preserve">DRUG-123 is a humanized IgG4 monoclonal antibody that blocks the interaction between PD-1 and its ligands PD-L1 and PD-L2, in development for the treatment of advanced solid tumors. </w:t>
      </w:r>
    </w:p>
    <w:p w14:paraId="55B2B2EF" w14:textId="77777777" w:rsidR="00A06EC1" w:rsidRDefault="00000000">
      <w:pPr>
        <w:pStyle w:val="V-Example"/>
      </w:pPr>
      <w:r>
        <w:rPr>
          <w:b/>
        </w:rPr>
        <w:t>Example 2 — late phase (Phase 3, advanced solid tumors):</w:t>
      </w:r>
    </w:p>
    <w:p w14:paraId="43875869" w14:textId="77777777" w:rsidR="00A06EC1" w:rsidRDefault="00000000">
      <w:pPr>
        <w:pStyle w:val="V-Example"/>
      </w:pPr>
      <w:r>
        <w:t xml:space="preserve">DRUG-123 is a humanized IgG4 monoclonal antibody directed against PD-1, in development for the treatment of advanced solid tumors in combination with platinum-based chemotherapy. </w:t>
      </w:r>
    </w:p>
    <w:p w14:paraId="3A5788F7" w14:textId="77777777" w:rsidR="00A06EC1" w:rsidRDefault="00000000" w:rsidP="00F574C2">
      <w:pPr>
        <w:pStyle w:val="V-heading2"/>
      </w:pPr>
      <w:bookmarkStart w:id="9" w:name="_Toc233644408"/>
      <w:r>
        <w:t>Physical, Chemical, and Pharmaceutical Properties and Formulations</w:t>
      </w:r>
      <w:bookmarkEnd w:id="9"/>
    </w:p>
    <w:p w14:paraId="4B2E36E2" w14:textId="77777777" w:rsidR="00A06EC1" w:rsidRDefault="00000000">
      <w:pPr>
        <w:pStyle w:val="V-Example"/>
      </w:pPr>
      <w:r>
        <w:rPr>
          <w:b/>
        </w:rPr>
        <w:t>Example 1 — early phase (first-in-human, advanced solid tumors):</w:t>
      </w:r>
    </w:p>
    <w:p w14:paraId="46FC5D0F" w14:textId="77777777" w:rsidR="00A06EC1" w:rsidRDefault="00000000">
      <w:pPr>
        <w:pStyle w:val="V-Example"/>
      </w:pPr>
      <w:r>
        <w:t>DRUG-123 drug product is supplied as a sterile solution for infusion, presented in single-use vials and administered by intravenous infusion. Storage and stability data support the planned clinical supply.</w:t>
      </w:r>
    </w:p>
    <w:p w14:paraId="5A8AE3EF" w14:textId="77777777" w:rsidR="00A06EC1" w:rsidRDefault="00000000">
      <w:pPr>
        <w:pStyle w:val="V-Example"/>
      </w:pPr>
      <w:r>
        <w:rPr>
          <w:b/>
        </w:rPr>
        <w:t>Example 2 — late phase (Phase 3, advanced solid tumors):</w:t>
      </w:r>
    </w:p>
    <w:p w14:paraId="1D573FB6" w14:textId="77777777" w:rsidR="00A06EC1" w:rsidRDefault="00000000">
      <w:pPr>
        <w:pStyle w:val="V-Example"/>
      </w:pPr>
      <w:r>
        <w:t>DRUG-123 drug product is supplied as a sterile solution for infusion and administered by intravenous infusion. Manufacturing and stability data support the commercial-scale clinical supply used in the Phase 3 study. Platinum-based chemotherapy is supplied and administered per its regimen-specific labeling.</w:t>
      </w:r>
    </w:p>
    <w:p w14:paraId="3733F492" w14:textId="77777777" w:rsidR="007A56E1" w:rsidRPr="007A56E1" w:rsidRDefault="007A56E1" w:rsidP="00F574C2">
      <w:pPr>
        <w:pStyle w:val="V-heading2"/>
      </w:pPr>
      <w:bookmarkStart w:id="10" w:name="_Toc233644409"/>
      <w:r>
        <w:t>Summary of Nonclinical Findings</w:t>
      </w:r>
      <w:bookmarkEnd w:id="10"/>
    </w:p>
    <w:p w14:paraId="5F3A5B81" w14:textId="77777777" w:rsidR="00A06EC1" w:rsidRDefault="00000000" w:rsidP="00F574C2">
      <w:pPr>
        <w:pStyle w:val="V-heading3"/>
      </w:pPr>
      <w:r>
        <w:t>Nonclinical Pharmacology</w:t>
      </w:r>
    </w:p>
    <w:p w14:paraId="5CD5553A" w14:textId="77777777" w:rsidR="00A06EC1" w:rsidRDefault="00000000">
      <w:pPr>
        <w:pStyle w:val="V-Example"/>
      </w:pPr>
      <w:r>
        <w:rPr>
          <w:b/>
        </w:rPr>
        <w:t>Example 1 — early phase (first-in-human, advanced solid tumors):</w:t>
      </w:r>
    </w:p>
    <w:p w14:paraId="7F338B73" w14:textId="77777777" w:rsidR="00A06EC1" w:rsidRDefault="00000000">
      <w:pPr>
        <w:pStyle w:val="V-Example"/>
      </w:pPr>
      <w:r>
        <w:t xml:space="preserve">In vitro, DRUG-123 binds PD-1 with high affinity and blocks its interaction with PD-L1 and PD-L2, enhancing T-lymphocyte activation and cytokine production in cultured human and primate cells. In vivo, antibodies blocking the PD-1/PD-L1 interaction promoted CD8+ T-cell </w:t>
      </w:r>
      <w:r>
        <w:lastRenderedPageBreak/>
        <w:t>infiltration and effector function and produced anti-tumor responses in syngeneic mouse models, supporting evaluation of DRUG-123 as a single agent.</w:t>
      </w:r>
    </w:p>
    <w:p w14:paraId="7779C4DE" w14:textId="77777777" w:rsidR="00A06EC1" w:rsidRDefault="00000000">
      <w:pPr>
        <w:pStyle w:val="V-Example"/>
      </w:pPr>
      <w:r>
        <w:rPr>
          <w:b/>
        </w:rPr>
        <w:t>Example 2 — late phase (Phase 3, advanced solid tumors):</w:t>
      </w:r>
    </w:p>
    <w:p w14:paraId="15826FDD" w14:textId="77777777" w:rsidR="00A06EC1" w:rsidRDefault="00000000">
      <w:pPr>
        <w:pStyle w:val="V-Example"/>
      </w:pPr>
      <w:r>
        <w:t>Nonclinical pharmacology shows that DRUG-123 blocks the PD-1/PD-L1 interaction and restores tumor-specific T-cell effector function, producing tumor growth inhibition across syngeneic and cell-based models; the immune-mediated mechanism is complementary to the cytotoxic effect of platinum-based chemotherapy, and the combination produced additive activity, consistent with the proposed combination benefit.</w:t>
      </w:r>
    </w:p>
    <w:p w14:paraId="480A2476" w14:textId="77777777" w:rsidR="00A06EC1" w:rsidRDefault="00000000" w:rsidP="00F574C2">
      <w:pPr>
        <w:pStyle w:val="V-heading3"/>
      </w:pPr>
      <w:r>
        <w:t>Nonclinical Pharmacokinetics</w:t>
      </w:r>
    </w:p>
    <w:p w14:paraId="48259F07" w14:textId="77777777" w:rsidR="00A06EC1" w:rsidRDefault="00000000">
      <w:pPr>
        <w:pStyle w:val="V-Example"/>
      </w:pPr>
      <w:r>
        <w:rPr>
          <w:b/>
        </w:rPr>
        <w:t>Example 1 — early phase (first-in-human, advanced solid tumors):</w:t>
      </w:r>
    </w:p>
    <w:p w14:paraId="6652B96A" w14:textId="77777777" w:rsidR="00A06EC1" w:rsidRDefault="00000000">
      <w:pPr>
        <w:pStyle w:val="V-Example"/>
      </w:pPr>
      <w:r>
        <w:t>Following intravenous administration, DRUG-123 exposure is approximately dose-proportional across nonclinical species, with a long terminal half-life typical of an IgG4 antibody that supports an extended dosing interval; the nonclinical pharmacokinetic profile supports the proposed clinical starting dose and dosing interval.</w:t>
      </w:r>
    </w:p>
    <w:p w14:paraId="0EA00A9A" w14:textId="77777777" w:rsidR="00A06EC1" w:rsidRDefault="00000000">
      <w:pPr>
        <w:pStyle w:val="V-Example"/>
      </w:pPr>
      <w:r>
        <w:rPr>
          <w:b/>
        </w:rPr>
        <w:t>Example 2 — late phase (Phase 3, advanced solid tumors):</w:t>
      </w:r>
    </w:p>
    <w:p w14:paraId="2CC3696C" w14:textId="77777777" w:rsidR="00A06EC1" w:rsidRDefault="00000000">
      <w:pPr>
        <w:pStyle w:val="V-Example"/>
      </w:pPr>
      <w:r>
        <w:t>Nonclinical pharmacokinetics, including the long antibody half-life, support the every-3-week intravenous dosing interval and are consistent with the human exposure observed in earlier-phase studies; because DRUG-123 is a monoclonal antibody cleared by catabolism rather than by cytochrome P450 enzymes, no pharmacokinetic interaction of concern with platinum-based chemotherapy is predicted.</w:t>
      </w:r>
    </w:p>
    <w:p w14:paraId="5FB025E8" w14:textId="77777777" w:rsidR="00A06EC1" w:rsidRDefault="00000000" w:rsidP="00F574C2">
      <w:pPr>
        <w:pStyle w:val="V-heading3"/>
      </w:pPr>
      <w:r>
        <w:t>Nonclinical Toxicology</w:t>
      </w:r>
    </w:p>
    <w:p w14:paraId="03AB0EAD" w14:textId="77777777" w:rsidR="00A06EC1" w:rsidRDefault="00000000">
      <w:pPr>
        <w:pStyle w:val="V-Example"/>
      </w:pPr>
      <w:r>
        <w:rPr>
          <w:b/>
        </w:rPr>
        <w:t>Example 1 — early phase (first-in-human, advanced solid tumors):</w:t>
      </w:r>
    </w:p>
    <w:p w14:paraId="545EAAB5" w14:textId="77777777" w:rsidR="00A06EC1" w:rsidRDefault="00000000">
      <w:pPr>
        <w:pStyle w:val="V-Example"/>
      </w:pPr>
      <w:r>
        <w:t>Repeat-dose toxicology was conducted in the cynomolgus monkey, a pharmacologically relevant species. Findings were consistent with the immunomodulatory pharmacology and defined a no-observed-adverse-effect level (NOAEL) that provides an adequate safety margin over the proposed clinical exposure.</w:t>
      </w:r>
    </w:p>
    <w:p w14:paraId="4EC7D3DE" w14:textId="77777777" w:rsidR="00A06EC1" w:rsidRDefault="00000000">
      <w:pPr>
        <w:pStyle w:val="V-Example"/>
      </w:pPr>
      <w:r>
        <w:rPr>
          <w:b/>
        </w:rPr>
        <w:t>Example 2 — late phase (Phase 3, advanced solid tumors):</w:t>
      </w:r>
    </w:p>
    <w:p w14:paraId="6317DDFD" w14:textId="77777777" w:rsidR="00A06EC1" w:rsidRDefault="00000000">
      <w:pPr>
        <w:pStyle w:val="V-Example"/>
      </w:pPr>
      <w:r>
        <w:t>Repeat-dose toxicology in the cynomolgus monkey defined the toxicologic profile and exposure margins consistent with the immunomodulatory pharmacology; reproductive and carcinogenicity assessments follow ICH S9 for the oncology indication. The nonclinical package supports administration of DRUG-123 with platinum-based chemotherapy.</w:t>
      </w:r>
    </w:p>
    <w:p w14:paraId="25AC13CB" w14:textId="77777777" w:rsidR="00A06EC1" w:rsidRDefault="006A0D4A" w:rsidP="00F574C2">
      <w:pPr>
        <w:pStyle w:val="V-heading2"/>
      </w:pPr>
      <w:bookmarkStart w:id="11" w:name="_Toc233644410"/>
      <w:r>
        <w:lastRenderedPageBreak/>
        <w:t>Summary of Clinical Experience</w:t>
      </w:r>
      <w:bookmarkEnd w:id="11"/>
    </w:p>
    <w:p w14:paraId="55802744" w14:textId="77777777" w:rsidR="00A06EC1" w:rsidRDefault="00000000" w:rsidP="006E6F86">
      <w:pPr>
        <w:pStyle w:val="V-Example"/>
        <w:keepNext/>
        <w:keepLines/>
      </w:pPr>
      <w:r>
        <w:rPr>
          <w:b/>
        </w:rPr>
        <w:t>Example 1 — early phase (first-in-human, advanced solid tumors):</w:t>
      </w:r>
    </w:p>
    <w:p w14:paraId="306F3159" w14:textId="77777777" w:rsidR="00427957" w:rsidRDefault="00427957" w:rsidP="006E6F86">
      <w:pPr>
        <w:pStyle w:val="V-Example"/>
        <w:keepNext/>
        <w:keepLines/>
      </w:pPr>
      <w:r>
        <w:t>The Sponsor has not conducted any clinical studies to date with DRUG-123. Study DRUG-123-101 will be a first-in-human (FIH) Phase 1, open-label dose-escalation and expansion study of single-agent DRUG-123 in adult patients with advanced or metastatic solid tumors.</w:t>
      </w:r>
    </w:p>
    <w:p w14:paraId="34C4EE69" w14:textId="77777777" w:rsidR="00A06EC1" w:rsidRDefault="00000000">
      <w:pPr>
        <w:pStyle w:val="V-Example"/>
      </w:pPr>
      <w:r>
        <w:rPr>
          <w:b/>
        </w:rPr>
        <w:t>Example 2 — late phase (Phase 3, advanced solid tumors):</w:t>
      </w:r>
    </w:p>
    <w:p w14:paraId="01FB0C23" w14:textId="77777777" w:rsidR="00A06EC1" w:rsidRDefault="00427957">
      <w:pPr>
        <w:pStyle w:val="V-Example"/>
      </w:pPr>
      <w:r>
        <w:t>As of data-cutoff date XX MON YYYY, DRUG-123 has been administered to approximately [N] patients across completed and ongoing studies, including in combination with platinum-based chemotherapy. Pharmacokinetics are approximately dose-proportional with a long antibody half-life; the most frequently reported adverse events have been immune-related events of the checkpoint-inhibitor class, generally low grade and manageable. The recommended dose was carried into the Phase 3 study, where the efficacy and safety of DRUG-123 plus platinum-based chemotherapy are being evaluated against placebo plus platinum-based chemotherapy.</w:t>
      </w:r>
    </w:p>
    <w:p w14:paraId="170D53F6" w14:textId="77777777" w:rsidR="00427957" w:rsidRPr="00427957" w:rsidRDefault="00427957">
      <w:pPr>
        <w:pStyle w:val="V-Example"/>
        <w:rPr>
          <w:b/>
          <w:bCs/>
        </w:rPr>
      </w:pPr>
      <w:r w:rsidRPr="00427957">
        <w:rPr>
          <w:b/>
          <w:bCs/>
        </w:rPr>
        <w:t>Study DRUG-123-</w:t>
      </w:r>
      <w:r>
        <w:rPr>
          <w:b/>
          <w:bCs/>
        </w:rPr>
        <w:t>101</w:t>
      </w:r>
    </w:p>
    <w:p w14:paraId="755AD584" w14:textId="77777777" w:rsidR="00427957" w:rsidRDefault="00427957">
      <w:pPr>
        <w:pStyle w:val="V-Example"/>
      </w:pPr>
      <w:r>
        <w:t xml:space="preserve">This is a Phase 1b/2, multicenter, open-label, dose escalation and dose expansion study of DRUG-123 as monotherapy and combination therapy in patients with disease indication. </w:t>
      </w:r>
    </w:p>
    <w:p w14:paraId="38BE0EEE" w14:textId="77777777" w:rsidR="00427957" w:rsidRDefault="00427957">
      <w:pPr>
        <w:pStyle w:val="V-Example"/>
      </w:pPr>
      <w:r>
        <w:t>As of the XX MON YYYY data cut-off date, XX patients received DRUG-123 in combination therapy across 4 combination groups. The study is ongoing.</w:t>
      </w:r>
    </w:p>
    <w:p w14:paraId="6E4FA28A" w14:textId="77777777" w:rsidR="00427957" w:rsidRPr="00427957" w:rsidRDefault="00427957">
      <w:pPr>
        <w:pStyle w:val="V-Example"/>
        <w:rPr>
          <w:b/>
          <w:bCs/>
        </w:rPr>
      </w:pPr>
      <w:r w:rsidRPr="00427957">
        <w:rPr>
          <w:b/>
          <w:bCs/>
        </w:rPr>
        <w:t>Study DRUG-123-302</w:t>
      </w:r>
    </w:p>
    <w:p w14:paraId="001B7F6C" w14:textId="77777777" w:rsidR="00427957" w:rsidRDefault="00427957" w:rsidP="00427957">
      <w:pPr>
        <w:pStyle w:val="V-Example"/>
      </w:pPr>
      <w:r>
        <w:t xml:space="preserve">This is a </w:t>
      </w:r>
      <w:r w:rsidR="00700E03">
        <w:t>P</w:t>
      </w:r>
      <w:r w:rsidR="00700E03" w:rsidRPr="001532E8">
        <w:t xml:space="preserve">hase 3, randomized, double-blind, placebo-controlled add-on study of </w:t>
      </w:r>
      <w:r w:rsidR="00700E03">
        <w:t>DRUG</w:t>
      </w:r>
      <w:r w:rsidR="00700E03" w:rsidRPr="001532E8">
        <w:t>-123 plus platinum-based chemotherapy in adults with advanced solid tumors</w:t>
      </w:r>
      <w:r w:rsidR="00700E03">
        <w:t xml:space="preserve">. </w:t>
      </w:r>
    </w:p>
    <w:p w14:paraId="39F40C4E" w14:textId="77777777" w:rsidR="00427957" w:rsidRDefault="00427957">
      <w:pPr>
        <w:pStyle w:val="V-Example"/>
      </w:pPr>
      <w:r>
        <w:t xml:space="preserve">As of the XX MON YYYY data cut-off date, XX patients received DRUG-123 in combination therapy across </w:t>
      </w:r>
      <w:r w:rsidR="00700E03">
        <w:t>the following dose levels: XX mg YY mg twice daily (BID), and XY mg once daily (QD)</w:t>
      </w:r>
      <w:r>
        <w:t>. The study is ongoing.</w:t>
      </w:r>
    </w:p>
    <w:p w14:paraId="6288DD68" w14:textId="77777777" w:rsidR="00A06EC1" w:rsidRDefault="00000000" w:rsidP="00F574C2">
      <w:pPr>
        <w:pStyle w:val="V-heading2"/>
      </w:pPr>
      <w:bookmarkStart w:id="12" w:name="_Toc233644411"/>
      <w:r>
        <w:t>Conclusion</w:t>
      </w:r>
      <w:bookmarkEnd w:id="12"/>
    </w:p>
    <w:p w14:paraId="37A2DB8A" w14:textId="77777777" w:rsidR="00A06EC1" w:rsidRDefault="00000000" w:rsidP="0062219F">
      <w:pPr>
        <w:pStyle w:val="V-Guidance"/>
      </w:pPr>
      <w:r>
        <w:t>State, in two to four sentences, the populations and settings in which use is supported, the principal benefits and risks on the current evidence base, and the key uncertainties.</w:t>
      </w:r>
    </w:p>
    <w:p w14:paraId="7DCD012A" w14:textId="77777777" w:rsidR="00A06EC1" w:rsidRDefault="00000000">
      <w:pPr>
        <w:pStyle w:val="V-Example"/>
      </w:pPr>
      <w:r>
        <w:rPr>
          <w:b/>
        </w:rPr>
        <w:t>Example 1 — early phase (first-in-human, advanced solid tumors):</w:t>
      </w:r>
    </w:p>
    <w:p w14:paraId="3CB2A5C3" w14:textId="77777777" w:rsidR="00DF16D4" w:rsidRDefault="00DF16D4">
      <w:pPr>
        <w:pStyle w:val="V-Example"/>
      </w:pPr>
      <w:r>
        <w:t xml:space="preserve">The nonclinical findings of DRUG-123 collected to date support the initiation of a clinical study investigating the safety, tolerability, and PK properties of DRUG-123 in patients with disease indication. </w:t>
      </w:r>
    </w:p>
    <w:p w14:paraId="2C8E0D45" w14:textId="77777777" w:rsidR="00A06EC1" w:rsidRDefault="00000000" w:rsidP="00DB56D8">
      <w:pPr>
        <w:pStyle w:val="V-Example"/>
        <w:keepNext/>
        <w:keepLines/>
      </w:pPr>
      <w:r>
        <w:rPr>
          <w:b/>
        </w:rPr>
        <w:lastRenderedPageBreak/>
        <w:t>Example 2 — late phase (Phase 3, advanced solid tumors):</w:t>
      </w:r>
    </w:p>
    <w:p w14:paraId="609FEB54" w14:textId="77777777" w:rsidR="00427957" w:rsidRDefault="00DF16D4" w:rsidP="00DB56D8">
      <w:pPr>
        <w:pStyle w:val="V-Example"/>
        <w:keepNext/>
        <w:keepLines/>
      </w:pPr>
      <w:r>
        <w:t>DRUG-123 showed significant efficacy and reduction in tumor burden in patients with disease indication. The safety profile of DRUG-123 is consistent with the previous nonclinical and clinical evaluation of DRUG-123 and with the expected profile for</w:t>
      </w:r>
      <w:r w:rsidR="006E6F86">
        <w:t xml:space="preserve"> </w:t>
      </w:r>
      <w:r>
        <w:t>an</w:t>
      </w:r>
      <w:r w:rsidR="006E6F86">
        <w:t xml:space="preserve"> immune checkpoint inhibitor (ICI)</w:t>
      </w:r>
      <w:r>
        <w:t xml:space="preserve"> in patients with disease indication. In summary, nonclinical and emerging clinical support the continued clinical development of DRUG-123 in patients with disease indication.</w:t>
      </w:r>
    </w:p>
    <w:p w14:paraId="7213D87E" w14:textId="77777777" w:rsidR="00A06EC1" w:rsidRDefault="00A53C5D">
      <w:pPr>
        <w:pStyle w:val="V-heading1"/>
      </w:pPr>
      <w:bookmarkStart w:id="13" w:name="_Ref233621334"/>
      <w:bookmarkStart w:id="14" w:name="_Toc233644412"/>
      <w:r>
        <w:rPr>
          <w:caps w:val="0"/>
        </w:rPr>
        <w:lastRenderedPageBreak/>
        <w:t>INTRODUCTION</w:t>
      </w:r>
      <w:bookmarkEnd w:id="13"/>
      <w:bookmarkEnd w:id="14"/>
    </w:p>
    <w:p w14:paraId="7E6557F3" w14:textId="77777777" w:rsidR="00A06EC1" w:rsidRDefault="00000000" w:rsidP="0062219F">
      <w:pPr>
        <w:pStyle w:val="V-Guidance"/>
      </w:pPr>
      <w:r>
        <w:t>Per ICH E6(R3) Section 7, the Introduction provides a brief statement giving the chemical name (and generic and trade names when approved) of the active ingredient(s), all active pharmacological ingredients, the pharmacological class and expected position within that class, the rationale for performing the research, and the anticipated prophylactic, therapeutic, or diagnostic indication(s). The Introduction also states the general approach to evaluating the investigational product.</w:t>
      </w:r>
    </w:p>
    <w:p w14:paraId="10EC00FD" w14:textId="77777777" w:rsidR="00581B68" w:rsidRDefault="00581B68" w:rsidP="0062219F">
      <w:pPr>
        <w:pStyle w:val="V-Guidance"/>
      </w:pPr>
      <w:r>
        <w:t>The structure of introduction is flexible, other alternative headings could include (2.1 Development Rationale, 2.2 Indication) or (2.1 Background on Disease Indication, 2.2 Current Therapies 2.3 Overview of Clinical Development).</w:t>
      </w:r>
    </w:p>
    <w:p w14:paraId="48EE9931" w14:textId="77777777" w:rsidR="00A06EC1" w:rsidRDefault="00000000" w:rsidP="00F574C2">
      <w:pPr>
        <w:pStyle w:val="V-heading2"/>
      </w:pPr>
      <w:bookmarkStart w:id="15" w:name="_Ref233621394"/>
      <w:bookmarkStart w:id="16" w:name="_Ref233636790"/>
      <w:bookmarkStart w:id="17" w:name="_Toc233644413"/>
      <w:r>
        <w:t>Background</w:t>
      </w:r>
      <w:bookmarkEnd w:id="15"/>
      <w:r w:rsidR="006A0D4A">
        <w:t xml:space="preserve"> on Targeted Disease</w:t>
      </w:r>
      <w:bookmarkEnd w:id="16"/>
      <w:bookmarkEnd w:id="17"/>
    </w:p>
    <w:p w14:paraId="0477B7E2" w14:textId="77777777" w:rsidR="00A06EC1" w:rsidRDefault="00000000" w:rsidP="0062219F">
      <w:pPr>
        <w:pStyle w:val="V-Guidance"/>
      </w:pPr>
      <w:r>
        <w:t>Summarize the disease or condition: definition, prevalence or incidence, key features, disease burden, and current management.</w:t>
      </w:r>
    </w:p>
    <w:p w14:paraId="7FD60CB9" w14:textId="77777777" w:rsidR="00A06EC1" w:rsidRDefault="00000000">
      <w:pPr>
        <w:pStyle w:val="V-Example"/>
      </w:pPr>
      <w:r>
        <w:rPr>
          <w:b/>
        </w:rPr>
        <w:t>Example 1 — early phase (first-in-human, advanced solid tumors):</w:t>
      </w:r>
    </w:p>
    <w:p w14:paraId="51B31B2E" w14:textId="77777777" w:rsidR="00A06EC1" w:rsidRDefault="00000000">
      <w:pPr>
        <w:pStyle w:val="V-Example"/>
      </w:pPr>
      <w:r>
        <w:t>The importance of intact immune surveillance in controlling the outgrowth of neoplastic transformation has been recognized for decades. Accumulating evidence shows a correlation between tumor-infiltrating lymphocytes in cancer tissue and favorable prognosis across malignancies; in particular, the presence of CD8+ T-cells and the ratio of CD8+ effector T-cells to regulatory T-cells correlates with improved prognosis and long-term survival in solid tumors. For patients whose advanced or metastatic solid tumors have progressed on or are intolerant of standard therapy, the prognosis is poor: response to later-line therapy is limited, durable benefit is uncommon, and there is a clear unmet need for agents with a differentiated mechanism, including rational combinations.</w:t>
      </w:r>
    </w:p>
    <w:p w14:paraId="5F2684DB" w14:textId="77777777" w:rsidR="00A06EC1" w:rsidRDefault="00000000">
      <w:pPr>
        <w:pStyle w:val="V-Example"/>
      </w:pPr>
      <w:r>
        <w:rPr>
          <w:b/>
        </w:rPr>
        <w:t>Example 2 — late phase (Phase 3, advanced solid tumors):</w:t>
      </w:r>
    </w:p>
    <w:p w14:paraId="63C3BAE5" w14:textId="77777777" w:rsidR="00A06EC1" w:rsidRDefault="00000000">
      <w:pPr>
        <w:pStyle w:val="V-Example"/>
      </w:pPr>
      <w:r>
        <w:t>In the persistent, recurrent, or metastatic setting, advanced solid tumors are associated with limited survival on platinum-based chemotherapy alone, and most patients progress within months of starting first-line treatment. Standard first-line options include platinum-doublet regimens, in some settings combined with an anti-angiogenic agent, but reported objective response rates are on the order of 30% and median progression-free survival is approximately 5 to 6 months, with few durable responses. Disease burden is substantial, and a treatment that adds to the benefit of platinum-based chemotherapy in the first-line setting would address a clear unmet need.</w:t>
      </w:r>
    </w:p>
    <w:p w14:paraId="66E5CE43" w14:textId="77777777" w:rsidR="00A06EC1" w:rsidRDefault="006A0D4A" w:rsidP="00F574C2">
      <w:pPr>
        <w:pStyle w:val="V-heading2"/>
      </w:pPr>
      <w:bookmarkStart w:id="18" w:name="_Ref233636801"/>
      <w:bookmarkStart w:id="19" w:name="_Toc233644414"/>
      <w:r>
        <w:t xml:space="preserve">Current Therapies for Disease Indication </w:t>
      </w:r>
      <w:r w:rsidR="00796239">
        <w:t>and Unmet Medical Need</w:t>
      </w:r>
      <w:bookmarkEnd w:id="18"/>
      <w:bookmarkEnd w:id="19"/>
    </w:p>
    <w:p w14:paraId="1926CFD6" w14:textId="77777777" w:rsidR="00A06EC1" w:rsidRDefault="00000000" w:rsidP="0062219F">
      <w:pPr>
        <w:pStyle w:val="V-Guidance"/>
      </w:pPr>
      <w:r>
        <w:t>Summarize the current standard of care and the gap that remains despite available therapy.</w:t>
      </w:r>
    </w:p>
    <w:p w14:paraId="01000303" w14:textId="77777777" w:rsidR="00A06EC1" w:rsidRDefault="00000000">
      <w:pPr>
        <w:pStyle w:val="V-Example"/>
      </w:pPr>
      <w:r>
        <w:rPr>
          <w:b/>
        </w:rPr>
        <w:t>Example 1 — early phase (first-in-human, advanced solid tumors):</w:t>
      </w:r>
    </w:p>
    <w:p w14:paraId="78803B64" w14:textId="77777777" w:rsidR="00A06EC1" w:rsidRDefault="006A0D4A">
      <w:pPr>
        <w:pStyle w:val="V-Example"/>
      </w:pPr>
      <w:r>
        <w:lastRenderedPageBreak/>
        <w:t xml:space="preserve">Current therapies for advanced solid tumors </w:t>
      </w:r>
      <w:proofErr w:type="gramStart"/>
      <w:r>
        <w:t>includes</w:t>
      </w:r>
      <w:proofErr w:type="gramEnd"/>
      <w:r>
        <w:t xml:space="preserve"> cytotoxic chemotherapy and, for selected tumor types, targeted agents and immune-checkpoint inhibitors; published response rates for later-line single agents are approximately 20% to 30%, and durable disease control is uncommon after progression on standard regimens. The PD-1/PD-L1 pathway is a major mechanism by which tumors suppress immune control, and its blockade has produced durable objective responses across solid-tumor types. DRUG-123 blocks this pathway to restore tumor-specific T-cell immunity; this defines the rationale for evaluating single-agent DRUG-123 in patients with no remaining standard therapy.</w:t>
      </w:r>
    </w:p>
    <w:p w14:paraId="6A735919" w14:textId="77777777" w:rsidR="00A06EC1" w:rsidRDefault="00000000">
      <w:pPr>
        <w:pStyle w:val="V-Example"/>
      </w:pPr>
      <w:r>
        <w:rPr>
          <w:b/>
        </w:rPr>
        <w:t>Example 2 — late phase (Phase 3, advanced solid tumors):</w:t>
      </w:r>
    </w:p>
    <w:p w14:paraId="662DFD5B" w14:textId="77777777" w:rsidR="00A06EC1" w:rsidRDefault="00000000">
      <w:pPr>
        <w:pStyle w:val="V-Example"/>
      </w:pPr>
      <w:r>
        <w:t xml:space="preserve">Standard first-line therapy for advanced solid tumors is platinum-based chemotherapy, in some settings combined with an anti-angiogenic agent; in randomized studies the addition of a second cytotoxic agent improved objective response rate (approximately 36% versus 19%) and progression-free survival (approximately 4.8 versus 2.8 months) over a single agent, but the duration of disease control is </w:t>
      </w:r>
      <w:proofErr w:type="gramStart"/>
      <w:r>
        <w:t>short</w:t>
      </w:r>
      <w:proofErr w:type="gramEnd"/>
      <w:r>
        <w:t xml:space="preserve"> and few patients achieve durable responses. Immune-checkpoint blockade has demonstrated durable activity in pretreated patients with these tumors, providing proof of concept. Adding DRUG-123 to platinum-based chemotherapy in the first-line setting is intended to address the residual unmet need and defines the rationale for this program.</w:t>
      </w:r>
    </w:p>
    <w:p w14:paraId="0D5D6DC5" w14:textId="77777777" w:rsidR="00A06EC1" w:rsidRDefault="00000000" w:rsidP="00F574C2">
      <w:pPr>
        <w:pStyle w:val="V-heading3"/>
      </w:pPr>
      <w:bookmarkStart w:id="20" w:name="_Ref233621446"/>
      <w:r>
        <w:t>Scientific Rationale for DRUG-123 in Advanced Solid Tumors</w:t>
      </w:r>
      <w:bookmarkEnd w:id="20"/>
    </w:p>
    <w:p w14:paraId="5448CCA5" w14:textId="77777777" w:rsidR="00A06EC1" w:rsidRDefault="00000000">
      <w:pPr>
        <w:pStyle w:val="V-Example"/>
      </w:pPr>
      <w:r>
        <w:rPr>
          <w:b/>
        </w:rPr>
        <w:t>Example 1 — early phase (first-in-human, advanced solid tumors):</w:t>
      </w:r>
    </w:p>
    <w:p w14:paraId="07DFCAFC" w14:textId="77777777" w:rsidR="00A06EC1" w:rsidRDefault="00000000">
      <w:pPr>
        <w:pStyle w:val="V-Example"/>
      </w:pPr>
      <w:r>
        <w:t>There is a strong scientific rationale to develop DRUG-123 for advanced solid tumors. The molecular target of DRUG-123 lies in the PD-1/PD-L1 axis, a pathway that tumors exploit to down-modulate T-cell immune surveillance; high expression of the ligand on tumor cells has been found to correlate with poor prognosis and survival across cancer types. Blockade of this pathway enhances tumor-specific CD8+ T-cell infiltration and effector function. In nonclinical models, PD-1/PD-L1 blockade produced antitumor activity without off-target effects of regulatory concern at relevant exposures.</w:t>
      </w:r>
    </w:p>
    <w:p w14:paraId="2F7ACE62" w14:textId="77777777" w:rsidR="00A06EC1" w:rsidRDefault="00000000">
      <w:pPr>
        <w:pStyle w:val="V-Example"/>
      </w:pPr>
      <w:r>
        <w:rPr>
          <w:b/>
        </w:rPr>
        <w:t>Example 2 — late phase (Phase 3, advanced solid tumors):</w:t>
      </w:r>
    </w:p>
    <w:p w14:paraId="154C5F38" w14:textId="77777777" w:rsidR="00A06EC1" w:rsidRDefault="00000000">
      <w:pPr>
        <w:pStyle w:val="V-Example"/>
      </w:pPr>
      <w:r>
        <w:t>There is a strong scientific rationale to add DRUG-123 to platinum-based chemotherapy in advanced solid tumors. The PD-1/PD-L1 pathway is active in this tumor type, and tumors use it to evade immune control; in syngeneic mouse models, blockade of the pathway as a monotherapy and in combination with chemotherapy produced anti-tumor responses and tumor rejection. The mechanism of DRUG-123 is complementary to the cytotoxic effect of platinum-based chemotherapy, and the combination produced additive tumor growth inhibition in nonclinical models, supporting evaluation of the two together.</w:t>
      </w:r>
    </w:p>
    <w:p w14:paraId="2DEDA41D" w14:textId="77777777" w:rsidR="00A06EC1" w:rsidRDefault="00000000" w:rsidP="00F574C2">
      <w:pPr>
        <w:pStyle w:val="V-heading2"/>
      </w:pPr>
      <w:bookmarkStart w:id="21" w:name="_Toc233644415"/>
      <w:r>
        <w:t>Mechanism of Action</w:t>
      </w:r>
      <w:bookmarkEnd w:id="21"/>
    </w:p>
    <w:p w14:paraId="10BDABED" w14:textId="77777777" w:rsidR="006A0D4A" w:rsidRDefault="00000000" w:rsidP="00DB56D8">
      <w:pPr>
        <w:pStyle w:val="V-Guidance"/>
      </w:pPr>
      <w:r>
        <w:t>Standard element of an IB introduction. State the molecular target and the downstream pharmacology that links target engagement to the anticipated therapeutic effect.</w:t>
      </w:r>
    </w:p>
    <w:p w14:paraId="57797033" w14:textId="77777777" w:rsidR="00A06EC1" w:rsidRDefault="00A53C5D">
      <w:pPr>
        <w:pStyle w:val="V-heading1"/>
      </w:pPr>
      <w:bookmarkStart w:id="22" w:name="_Toc233644416"/>
      <w:r>
        <w:rPr>
          <w:caps w:val="0"/>
        </w:rPr>
        <w:lastRenderedPageBreak/>
        <w:t>PHYSICAL, CHEMICAL, AND PHARMACEUTICAL PROPERTIES AND FORMULATIONS</w:t>
      </w:r>
      <w:bookmarkEnd w:id="22"/>
    </w:p>
    <w:p w14:paraId="68D22AD8" w14:textId="77777777" w:rsidR="00A06EC1" w:rsidRDefault="00000000" w:rsidP="0062219F">
      <w:pPr>
        <w:pStyle w:val="V-Guidance"/>
      </w:pPr>
      <w:r>
        <w:t xml:space="preserve">Per ICH E6(R3) Section 7, describe the physical, chemical, and pharmaceutical properties of the investigational product, including the chemical and structural formula, a brief description of physicochemical properties, and the formulation (including excipients) where this is relevant to administration. Provide information on storage and </w:t>
      </w:r>
      <w:proofErr w:type="gramStart"/>
      <w:r>
        <w:t>handling, and</w:t>
      </w:r>
      <w:proofErr w:type="gramEnd"/>
      <w:r>
        <w:t xml:space="preserve"> note any structural similarity to other known compounds.</w:t>
      </w:r>
    </w:p>
    <w:p w14:paraId="61C283E6" w14:textId="77777777" w:rsidR="00A06EC1" w:rsidRDefault="00000000" w:rsidP="00F574C2">
      <w:pPr>
        <w:pStyle w:val="V-heading2"/>
      </w:pPr>
      <w:bookmarkStart w:id="23" w:name="_Toc233644417"/>
      <w:r>
        <w:t>Physical</w:t>
      </w:r>
      <w:r w:rsidR="00581B68">
        <w:t>/</w:t>
      </w:r>
      <w:r w:rsidR="00796239">
        <w:t xml:space="preserve">Chemical </w:t>
      </w:r>
      <w:r>
        <w:t>Properties</w:t>
      </w:r>
      <w:bookmarkEnd w:id="23"/>
    </w:p>
    <w:p w14:paraId="7E4AE9D0" w14:textId="77777777" w:rsidR="004B13C6" w:rsidRPr="004B13C6" w:rsidRDefault="004B13C6" w:rsidP="004B13C6">
      <w:pPr>
        <w:pStyle w:val="V-Guidance"/>
      </w:pPr>
      <w:r w:rsidRPr="004B13C6">
        <w:t>Remove or add rows to the general physical/chemical properties table as applicable or “not yet assigned”.</w:t>
      </w:r>
    </w:p>
    <w:p w14:paraId="1AF8D9E9" w14:textId="77777777" w:rsidR="003E65D6" w:rsidRDefault="003E65D6" w:rsidP="004B13C6">
      <w:pPr>
        <w:pStyle w:val="Caption"/>
        <w:ind w:left="0" w:firstLine="0"/>
      </w:pPr>
      <w:bookmarkStart w:id="24" w:name="_Toc233644397"/>
      <w:r>
        <w:t>Table </w:t>
      </w:r>
      <w:r>
        <w:fldChar w:fldCharType="begin"/>
      </w:r>
      <w:r>
        <w:instrText xml:space="preserve"> SEQ Table \* ARABIC </w:instrText>
      </w:r>
      <w:r>
        <w:fldChar w:fldCharType="separate"/>
      </w:r>
      <w:r w:rsidR="00F769B4">
        <w:rPr>
          <w:noProof/>
        </w:rPr>
        <w:t>1</w:t>
      </w:r>
      <w:r>
        <w:fldChar w:fldCharType="end"/>
      </w:r>
      <w:r>
        <w:t>:</w:t>
      </w:r>
      <w:r>
        <w:tab/>
        <w:t xml:space="preserve">General </w:t>
      </w:r>
      <w:r w:rsidR="004B13C6">
        <w:t>Physical/Chemical Properties of DRUG-123</w:t>
      </w:r>
      <w:bookmarkEnd w:id="24"/>
    </w:p>
    <w:tbl>
      <w:tblPr>
        <w:tblStyle w:val="TableGrid"/>
        <w:tblW w:w="5000" w:type="pct"/>
        <w:tblLook w:val="04A0" w:firstRow="1" w:lastRow="0" w:firstColumn="1" w:lastColumn="0" w:noHBand="0" w:noVBand="1"/>
      </w:tblPr>
      <w:tblGrid>
        <w:gridCol w:w="4675"/>
        <w:gridCol w:w="4675"/>
      </w:tblGrid>
      <w:tr w:rsidR="003E65D6" w14:paraId="0253120F" w14:textId="77777777" w:rsidTr="00F769B4">
        <w:tc>
          <w:tcPr>
            <w:tcW w:w="2500" w:type="pct"/>
          </w:tcPr>
          <w:p w14:paraId="57CC712C" w14:textId="77777777" w:rsidR="003E65D6" w:rsidRPr="003E65D6" w:rsidRDefault="003E65D6" w:rsidP="004B13C6">
            <w:pPr>
              <w:pStyle w:val="V-tablerowheader"/>
            </w:pPr>
            <w:r>
              <w:t>Compound/Chemical Name:</w:t>
            </w:r>
          </w:p>
        </w:tc>
        <w:tc>
          <w:tcPr>
            <w:tcW w:w="2500" w:type="pct"/>
          </w:tcPr>
          <w:p w14:paraId="591E814B" w14:textId="77777777" w:rsidR="003E65D6" w:rsidRPr="003E65D6" w:rsidRDefault="003E65D6" w:rsidP="004B13C6">
            <w:pPr>
              <w:pStyle w:val="V-tablecellleft"/>
            </w:pPr>
          </w:p>
        </w:tc>
      </w:tr>
      <w:tr w:rsidR="003E65D6" w14:paraId="0DDC9825" w14:textId="77777777" w:rsidTr="00F769B4">
        <w:tc>
          <w:tcPr>
            <w:tcW w:w="2500" w:type="pct"/>
          </w:tcPr>
          <w:p w14:paraId="47E88DEF" w14:textId="77777777" w:rsidR="003E65D6" w:rsidRPr="003E65D6" w:rsidRDefault="003E65D6" w:rsidP="004B13C6">
            <w:pPr>
              <w:pStyle w:val="V-tablerowheader"/>
            </w:pPr>
            <w:r>
              <w:t>Company Code:</w:t>
            </w:r>
          </w:p>
        </w:tc>
        <w:tc>
          <w:tcPr>
            <w:tcW w:w="2500" w:type="pct"/>
          </w:tcPr>
          <w:p w14:paraId="3F99E46A" w14:textId="77777777" w:rsidR="003E65D6" w:rsidRPr="003E65D6" w:rsidRDefault="003E65D6" w:rsidP="004B13C6">
            <w:pPr>
              <w:pStyle w:val="V-tablecellleft"/>
            </w:pPr>
            <w:r>
              <w:t>DRUG-123</w:t>
            </w:r>
          </w:p>
        </w:tc>
      </w:tr>
      <w:tr w:rsidR="003E65D6" w14:paraId="689D2A6D" w14:textId="77777777" w:rsidTr="00F769B4">
        <w:tc>
          <w:tcPr>
            <w:tcW w:w="2500" w:type="pct"/>
          </w:tcPr>
          <w:p w14:paraId="62C56A8D" w14:textId="77777777" w:rsidR="003E65D6" w:rsidRPr="003E65D6" w:rsidRDefault="003E65D6" w:rsidP="004B13C6">
            <w:pPr>
              <w:pStyle w:val="V-tablerowheader"/>
            </w:pPr>
            <w:r>
              <w:t>Associated Name:</w:t>
            </w:r>
          </w:p>
        </w:tc>
        <w:tc>
          <w:tcPr>
            <w:tcW w:w="2500" w:type="pct"/>
          </w:tcPr>
          <w:p w14:paraId="4A959C62" w14:textId="77777777" w:rsidR="003E65D6" w:rsidRPr="003E65D6" w:rsidRDefault="003E65D6" w:rsidP="004B13C6">
            <w:pPr>
              <w:pStyle w:val="V-tablecellleft"/>
            </w:pPr>
          </w:p>
        </w:tc>
      </w:tr>
      <w:tr w:rsidR="003E65D6" w14:paraId="26508101" w14:textId="77777777" w:rsidTr="00F769B4">
        <w:tc>
          <w:tcPr>
            <w:tcW w:w="2500" w:type="pct"/>
          </w:tcPr>
          <w:p w14:paraId="707174BB" w14:textId="77777777" w:rsidR="003E65D6" w:rsidRPr="003E65D6" w:rsidRDefault="004B13C6" w:rsidP="004B13C6">
            <w:pPr>
              <w:pStyle w:val="V-tablerowheader"/>
            </w:pPr>
            <w:r>
              <w:t>International Nonproprietary Name (INN)</w:t>
            </w:r>
          </w:p>
        </w:tc>
        <w:tc>
          <w:tcPr>
            <w:tcW w:w="2500" w:type="pct"/>
          </w:tcPr>
          <w:p w14:paraId="4B9821AB" w14:textId="77777777" w:rsidR="003E65D6" w:rsidRPr="003E65D6" w:rsidRDefault="003E65D6" w:rsidP="004B13C6">
            <w:pPr>
              <w:pStyle w:val="V-tablecellleft"/>
            </w:pPr>
          </w:p>
        </w:tc>
      </w:tr>
      <w:tr w:rsidR="004B13C6" w14:paraId="4163B9A7" w14:textId="77777777" w:rsidTr="00F769B4">
        <w:tc>
          <w:tcPr>
            <w:tcW w:w="2500" w:type="pct"/>
          </w:tcPr>
          <w:p w14:paraId="7971BBB5" w14:textId="77777777" w:rsidR="004B13C6" w:rsidRDefault="004B13C6" w:rsidP="003E65D6">
            <w:pPr>
              <w:pStyle w:val="V-tablerowheader"/>
            </w:pPr>
            <w:r>
              <w:t>US Adopted Name:</w:t>
            </w:r>
          </w:p>
        </w:tc>
        <w:tc>
          <w:tcPr>
            <w:tcW w:w="2500" w:type="pct"/>
          </w:tcPr>
          <w:p w14:paraId="1B3AFF60" w14:textId="77777777" w:rsidR="004B13C6" w:rsidRPr="003E65D6" w:rsidRDefault="004B13C6" w:rsidP="003E65D6">
            <w:pPr>
              <w:pStyle w:val="V-tablecellleft"/>
            </w:pPr>
          </w:p>
        </w:tc>
      </w:tr>
      <w:tr w:rsidR="004B13C6" w14:paraId="104D6B2C" w14:textId="77777777" w:rsidTr="00F769B4">
        <w:tc>
          <w:tcPr>
            <w:tcW w:w="2500" w:type="pct"/>
          </w:tcPr>
          <w:p w14:paraId="29D602DA" w14:textId="77777777" w:rsidR="004B13C6" w:rsidRDefault="004B13C6" w:rsidP="003E65D6">
            <w:pPr>
              <w:pStyle w:val="V-tablerowheader"/>
            </w:pPr>
            <w:r>
              <w:t>Chemical Abstracts Services Registry Number:</w:t>
            </w:r>
          </w:p>
        </w:tc>
        <w:tc>
          <w:tcPr>
            <w:tcW w:w="2500" w:type="pct"/>
          </w:tcPr>
          <w:p w14:paraId="12382E1B" w14:textId="77777777" w:rsidR="004B13C6" w:rsidRPr="003E65D6" w:rsidRDefault="004B13C6" w:rsidP="003E65D6">
            <w:pPr>
              <w:pStyle w:val="V-tablecellleft"/>
            </w:pPr>
          </w:p>
        </w:tc>
      </w:tr>
      <w:tr w:rsidR="004B13C6" w14:paraId="053E42A8" w14:textId="77777777" w:rsidTr="00F769B4">
        <w:tc>
          <w:tcPr>
            <w:tcW w:w="2500" w:type="pct"/>
          </w:tcPr>
          <w:p w14:paraId="051534A7" w14:textId="77777777" w:rsidR="004B13C6" w:rsidRDefault="004B13C6" w:rsidP="003E65D6">
            <w:pPr>
              <w:pStyle w:val="V-tablerowheader"/>
            </w:pPr>
            <w:r>
              <w:t>Molecular Weight:</w:t>
            </w:r>
          </w:p>
        </w:tc>
        <w:tc>
          <w:tcPr>
            <w:tcW w:w="2500" w:type="pct"/>
          </w:tcPr>
          <w:p w14:paraId="1991B0F4" w14:textId="77777777" w:rsidR="004B13C6" w:rsidRPr="003E65D6" w:rsidRDefault="004B13C6" w:rsidP="003E65D6">
            <w:pPr>
              <w:pStyle w:val="V-tablecellleft"/>
            </w:pPr>
          </w:p>
        </w:tc>
      </w:tr>
      <w:tr w:rsidR="004B13C6" w14:paraId="57B822C6" w14:textId="77777777" w:rsidTr="00F769B4">
        <w:tc>
          <w:tcPr>
            <w:tcW w:w="2500" w:type="pct"/>
          </w:tcPr>
          <w:p w14:paraId="408FDB7B" w14:textId="77777777" w:rsidR="004B13C6" w:rsidRDefault="004B13C6" w:rsidP="003E65D6">
            <w:pPr>
              <w:pStyle w:val="V-tablerowheader"/>
            </w:pPr>
            <w:r>
              <w:t>Description/Appearance:</w:t>
            </w:r>
          </w:p>
        </w:tc>
        <w:tc>
          <w:tcPr>
            <w:tcW w:w="2500" w:type="pct"/>
          </w:tcPr>
          <w:p w14:paraId="69E3DD37" w14:textId="77777777" w:rsidR="004B13C6" w:rsidRDefault="004B13C6" w:rsidP="003E65D6">
            <w:pPr>
              <w:pStyle w:val="V-tablecellleft"/>
            </w:pPr>
            <w:r>
              <w:t>Example: white to off-white solid</w:t>
            </w:r>
          </w:p>
          <w:p w14:paraId="65AA7785" w14:textId="77777777" w:rsidR="004B13C6" w:rsidRPr="003E65D6" w:rsidRDefault="004B13C6" w:rsidP="003E65D6">
            <w:pPr>
              <w:pStyle w:val="V-tablecellleft"/>
            </w:pPr>
            <w:r>
              <w:t>Example: clear to opalescent, colorless to slightly yellow solution</w:t>
            </w:r>
          </w:p>
        </w:tc>
      </w:tr>
      <w:tr w:rsidR="004B13C6" w14:paraId="3900C0F3" w14:textId="77777777" w:rsidTr="00F769B4">
        <w:tc>
          <w:tcPr>
            <w:tcW w:w="2500" w:type="pct"/>
          </w:tcPr>
          <w:p w14:paraId="4E1AF0A1" w14:textId="77777777" w:rsidR="004B13C6" w:rsidRDefault="004B13C6" w:rsidP="003E65D6">
            <w:pPr>
              <w:pStyle w:val="V-tablerowheader"/>
            </w:pPr>
            <w:r>
              <w:t>Stability:</w:t>
            </w:r>
          </w:p>
        </w:tc>
        <w:tc>
          <w:tcPr>
            <w:tcW w:w="2500" w:type="pct"/>
          </w:tcPr>
          <w:p w14:paraId="7A8E1D23" w14:textId="77777777" w:rsidR="004B13C6" w:rsidRPr="003E65D6" w:rsidRDefault="004B13C6" w:rsidP="003E65D6">
            <w:pPr>
              <w:pStyle w:val="V-tablecellleft"/>
            </w:pPr>
            <w:r>
              <w:t>Example: Stability studies are ongoing. Initial data indicated stability for at least XX months when stored at or below -65</w:t>
            </w:r>
            <w:r>
              <w:sym w:font="Symbol" w:char="F0B0"/>
            </w:r>
            <w:r>
              <w:t>C as bulk drug substance and XX months at 2</w:t>
            </w:r>
            <w:r>
              <w:sym w:font="Symbol" w:char="F0B0"/>
            </w:r>
            <w:r>
              <w:t>C to 8</w:t>
            </w:r>
            <w:r>
              <w:sym w:font="Symbol" w:char="F0B0"/>
            </w:r>
            <w:r>
              <w:t>C as drug product in vials.</w:t>
            </w:r>
          </w:p>
        </w:tc>
      </w:tr>
      <w:tr w:rsidR="00B32919" w14:paraId="27589856" w14:textId="77777777" w:rsidTr="00F769B4">
        <w:tc>
          <w:tcPr>
            <w:tcW w:w="2500" w:type="pct"/>
          </w:tcPr>
          <w:p w14:paraId="6CF70011" w14:textId="77777777" w:rsidR="00B32919" w:rsidRDefault="00B32919" w:rsidP="003E65D6">
            <w:pPr>
              <w:pStyle w:val="V-tablerowheader"/>
            </w:pPr>
            <w:r w:rsidRPr="00B32919">
              <w:t>Aqueous Solubility (37°C)</w:t>
            </w:r>
          </w:p>
        </w:tc>
        <w:tc>
          <w:tcPr>
            <w:tcW w:w="2500" w:type="pct"/>
          </w:tcPr>
          <w:p w14:paraId="5ACA8B8D" w14:textId="77777777" w:rsidR="00B32919" w:rsidRDefault="00B32919" w:rsidP="003E65D6">
            <w:pPr>
              <w:pStyle w:val="V-tablecellleft"/>
            </w:pPr>
          </w:p>
        </w:tc>
      </w:tr>
      <w:tr w:rsidR="00B32919" w14:paraId="49E2AFD4" w14:textId="77777777" w:rsidTr="00F769B4">
        <w:tc>
          <w:tcPr>
            <w:tcW w:w="2500" w:type="pct"/>
          </w:tcPr>
          <w:p w14:paraId="0CD8D53D" w14:textId="77777777" w:rsidR="00B32919" w:rsidRDefault="00B32919" w:rsidP="003E65D6">
            <w:pPr>
              <w:pStyle w:val="V-tablerowheader"/>
            </w:pPr>
            <w:r w:rsidRPr="00B32919">
              <w:t>Organic Solubility (25°C)</w:t>
            </w:r>
          </w:p>
        </w:tc>
        <w:tc>
          <w:tcPr>
            <w:tcW w:w="2500" w:type="pct"/>
          </w:tcPr>
          <w:p w14:paraId="75794F43" w14:textId="77777777" w:rsidR="00B32919" w:rsidRDefault="00B32919" w:rsidP="003E65D6">
            <w:pPr>
              <w:pStyle w:val="V-tablecellleft"/>
            </w:pPr>
          </w:p>
        </w:tc>
      </w:tr>
    </w:tbl>
    <w:p w14:paraId="188046D6" w14:textId="77777777" w:rsidR="004B13C6" w:rsidRDefault="004B13C6" w:rsidP="00F574C2">
      <w:pPr>
        <w:pStyle w:val="V-heading2"/>
      </w:pPr>
      <w:bookmarkStart w:id="25" w:name="_Toc233644418"/>
      <w:r>
        <w:t>Physical/Chemical Properties (OPTIONAL)</w:t>
      </w:r>
      <w:bookmarkEnd w:id="25"/>
    </w:p>
    <w:p w14:paraId="0C2A4C06" w14:textId="77777777" w:rsidR="004B13C6" w:rsidRDefault="004B13C6" w:rsidP="004B13C6">
      <w:pPr>
        <w:pStyle w:val="V-Guidance"/>
      </w:pPr>
      <w:r>
        <w:t>Example 2: for Sponsors that prefer the written (narrative) format</w:t>
      </w:r>
    </w:p>
    <w:p w14:paraId="4DB33235" w14:textId="77777777" w:rsidR="004B13C6" w:rsidRDefault="004B13C6" w:rsidP="00F574C2">
      <w:pPr>
        <w:pStyle w:val="V-heading3"/>
      </w:pPr>
      <w:r>
        <w:t xml:space="preserve">Physical Properties </w:t>
      </w:r>
    </w:p>
    <w:p w14:paraId="6E9A05A6" w14:textId="77777777" w:rsidR="00A53C5D" w:rsidRDefault="00482684" w:rsidP="00A53C5D">
      <w:pPr>
        <w:pStyle w:val="V-Example"/>
      </w:pPr>
      <w:r>
        <w:t>The drug substance of DRUG-123 is a white to off-white</w:t>
      </w:r>
      <w:r w:rsidR="00A53C5D">
        <w:t xml:space="preserve"> solid. </w:t>
      </w:r>
    </w:p>
    <w:p w14:paraId="25D7AED0" w14:textId="77777777" w:rsidR="002D5341" w:rsidRPr="004B13C6" w:rsidRDefault="002D5341" w:rsidP="00F574C2">
      <w:pPr>
        <w:pStyle w:val="V-heading3"/>
      </w:pPr>
      <w:r w:rsidRPr="004B13C6">
        <w:t>Chemical Properties</w:t>
      </w:r>
    </w:p>
    <w:p w14:paraId="5E5A1EA1" w14:textId="77777777" w:rsidR="002D5341" w:rsidRDefault="00A53C5D" w:rsidP="00A53C5D">
      <w:pPr>
        <w:pStyle w:val="V-Example"/>
      </w:pPr>
      <w:r>
        <w:t>The chemical properties of DRUG-123 are presented below.</w:t>
      </w:r>
    </w:p>
    <w:p w14:paraId="4255E1C0" w14:textId="77777777" w:rsidR="00A53C5D" w:rsidRPr="004B13C6" w:rsidRDefault="00A53C5D" w:rsidP="00F574C2">
      <w:pPr>
        <w:pStyle w:val="V-heading3"/>
      </w:pPr>
      <w:r w:rsidRPr="004B13C6">
        <w:lastRenderedPageBreak/>
        <w:t>Chemical Name</w:t>
      </w:r>
    </w:p>
    <w:p w14:paraId="73C265BA" w14:textId="77777777" w:rsidR="00A53C5D" w:rsidRPr="00A53C5D" w:rsidRDefault="00A53C5D" w:rsidP="00A53C5D">
      <w:pPr>
        <w:pStyle w:val="V-Example"/>
      </w:pPr>
      <w:r>
        <w:t>[IUPAC name]</w:t>
      </w:r>
    </w:p>
    <w:p w14:paraId="03C58EC1" w14:textId="77777777" w:rsidR="00A06EC1" w:rsidRPr="004B13C6" w:rsidRDefault="00000000" w:rsidP="00F574C2">
      <w:pPr>
        <w:pStyle w:val="V-heading3"/>
      </w:pPr>
      <w:r w:rsidRPr="004B13C6">
        <w:t>Structural Formula</w:t>
      </w:r>
    </w:p>
    <w:p w14:paraId="4D023118" w14:textId="77777777" w:rsidR="00A06EC1" w:rsidRDefault="00000000" w:rsidP="004B13C6">
      <w:pPr>
        <w:pStyle w:val="V-Guidance"/>
      </w:pPr>
      <w:r>
        <w:t>Insert chemical structure figure (Figure 1).</w:t>
      </w:r>
    </w:p>
    <w:p w14:paraId="68223B49" w14:textId="77777777" w:rsidR="004B13C6" w:rsidRPr="004B13C6" w:rsidRDefault="004B13C6" w:rsidP="00F574C2">
      <w:pPr>
        <w:pStyle w:val="V-heading3"/>
      </w:pPr>
      <w:r>
        <w:t>Molecular</w:t>
      </w:r>
      <w:r w:rsidRPr="004B13C6">
        <w:t xml:space="preserve"> Formula</w:t>
      </w:r>
    </w:p>
    <w:p w14:paraId="044949FF" w14:textId="77777777" w:rsidR="004B13C6" w:rsidRDefault="004B13C6" w:rsidP="004B13C6">
      <w:pPr>
        <w:pStyle w:val="V-Guidance"/>
      </w:pPr>
      <w:r>
        <w:t xml:space="preserve">Insert Molecular formula: [formula]. </w:t>
      </w:r>
    </w:p>
    <w:p w14:paraId="0AA87363" w14:textId="77777777" w:rsidR="004B13C6" w:rsidRPr="004B13C6" w:rsidRDefault="004B13C6" w:rsidP="00F574C2">
      <w:pPr>
        <w:pStyle w:val="V-heading3"/>
      </w:pPr>
      <w:r>
        <w:t>Molecular Mass</w:t>
      </w:r>
    </w:p>
    <w:p w14:paraId="7B5F55D5" w14:textId="77777777" w:rsidR="004B13C6" w:rsidRDefault="004B13C6" w:rsidP="004B13C6">
      <w:pPr>
        <w:pStyle w:val="V-Guidance"/>
      </w:pPr>
      <w:r>
        <w:t>Molecular mass: [N] g/mol.</w:t>
      </w:r>
    </w:p>
    <w:p w14:paraId="136CC76A" w14:textId="77777777" w:rsidR="00A06EC1" w:rsidRDefault="00000000" w:rsidP="00F574C2">
      <w:pPr>
        <w:pStyle w:val="V-heading2"/>
      </w:pPr>
      <w:bookmarkStart w:id="26" w:name="_Toc233644419"/>
      <w:r>
        <w:t>Pharmaceutical Properties and Formulations</w:t>
      </w:r>
      <w:bookmarkEnd w:id="26"/>
    </w:p>
    <w:p w14:paraId="4F2AEAB9" w14:textId="77777777" w:rsidR="00A06EC1" w:rsidRDefault="00000000">
      <w:pPr>
        <w:pStyle w:val="V-Example"/>
      </w:pPr>
      <w:r>
        <w:rPr>
          <w:b/>
        </w:rPr>
        <w:t xml:space="preserve">Example 1 — </w:t>
      </w:r>
      <w:r w:rsidR="00E5062F">
        <w:rPr>
          <w:b/>
        </w:rPr>
        <w:t>generic capsule</w:t>
      </w:r>
      <w:r>
        <w:rPr>
          <w:b/>
        </w:rPr>
        <w:t>:</w:t>
      </w:r>
    </w:p>
    <w:p w14:paraId="3C7BA468" w14:textId="77777777" w:rsidR="00A06EC1" w:rsidRDefault="00000000">
      <w:pPr>
        <w:pStyle w:val="V-Example"/>
      </w:pPr>
      <w:r>
        <w:t>DRUG-123 drug product</w:t>
      </w:r>
      <w:r w:rsidR="00E5062F">
        <w:t xml:space="preserve"> is provided as hard gelatin capsules containing XX mg or YY mg of the drug substance. Hard gelatin capsule shells are used for enclosure. There are no other excipients in the formulation. </w:t>
      </w:r>
    </w:p>
    <w:p w14:paraId="6E5F0484" w14:textId="77777777" w:rsidR="00A06EC1" w:rsidRDefault="00000000">
      <w:pPr>
        <w:pStyle w:val="V-Example"/>
      </w:pPr>
      <w:r>
        <w:rPr>
          <w:b/>
        </w:rPr>
        <w:t>Example 2 — late phase (Phase 3, advanced solid tumors):</w:t>
      </w:r>
    </w:p>
    <w:p w14:paraId="4E3D3AE2" w14:textId="77777777" w:rsidR="00A06EC1" w:rsidRDefault="00000000">
      <w:pPr>
        <w:pStyle w:val="V-Example"/>
      </w:pPr>
      <w:r>
        <w:t xml:space="preserve">DRUG-123 drug product is supplied as a sterile solution for infusion in single-use vials at [N] mg/mL, with matching placebo (vehicle without active ingredient) for the blinded study. </w:t>
      </w:r>
    </w:p>
    <w:p w14:paraId="1E08BE67" w14:textId="77777777" w:rsidR="007B6039" w:rsidRDefault="007B6039" w:rsidP="007B6039">
      <w:pPr>
        <w:pStyle w:val="V-Example"/>
      </w:pPr>
      <w:r>
        <w:rPr>
          <w:b/>
        </w:rPr>
        <w:t>Example 3 — generic:</w:t>
      </w:r>
    </w:p>
    <w:p w14:paraId="507D4823" w14:textId="77777777" w:rsidR="007B6039" w:rsidRDefault="007B6039">
      <w:pPr>
        <w:pStyle w:val="V-Example"/>
      </w:pPr>
      <w:r>
        <w:t xml:space="preserve">The drug product, DRUG-123 (presented in XX mg and YY mg strengths), is an immediate release solid dosage form containing DRUG-123 </w:t>
      </w:r>
      <w:r w:rsidRPr="007B6039">
        <w:t>drug substance, silicified microcrystalline cellulose (SMCC), mannitol, croscarmellose sodium (CCM Na), magnesium stearate (MgSt), and polyvinyl alcohol (PVA)-based film coating system.</w:t>
      </w:r>
    </w:p>
    <w:p w14:paraId="714554EF" w14:textId="77777777" w:rsidR="007B6039" w:rsidRDefault="007B6039" w:rsidP="008A5246">
      <w:pPr>
        <w:pStyle w:val="Caption"/>
      </w:pPr>
      <w:bookmarkStart w:id="27" w:name="_Toc233644398"/>
      <w:r w:rsidRPr="007B6039">
        <w:t>Table </w:t>
      </w:r>
      <w:r w:rsidRPr="007B6039">
        <w:fldChar w:fldCharType="begin"/>
      </w:r>
      <w:r w:rsidRPr="007B6039">
        <w:instrText xml:space="preserve"> SEQ Table \* ARABIC </w:instrText>
      </w:r>
      <w:r w:rsidRPr="007B6039">
        <w:fldChar w:fldCharType="separate"/>
      </w:r>
      <w:r w:rsidR="00F769B4">
        <w:rPr>
          <w:noProof/>
        </w:rPr>
        <w:t>2</w:t>
      </w:r>
      <w:r w:rsidRPr="007B6039">
        <w:fldChar w:fldCharType="end"/>
      </w:r>
      <w:r w:rsidRPr="007B6039">
        <w:t>:</w:t>
      </w:r>
      <w:r w:rsidRPr="007B6039">
        <w:tab/>
      </w:r>
      <w:r>
        <w:t>DRUG-123 Investigational Medicinal Product</w:t>
      </w:r>
      <w:bookmarkEnd w:id="27"/>
      <w:r w:rsidRPr="007B6039">
        <w:t xml:space="preserve"> </w:t>
      </w:r>
    </w:p>
    <w:p w14:paraId="0BD83616" w14:textId="77777777" w:rsidR="008A5246" w:rsidRPr="007B6039" w:rsidRDefault="008A5246" w:rsidP="007B6039">
      <w:pPr>
        <w:pStyle w:val="V-Greyed"/>
        <w:ind w:left="1440" w:hanging="1440"/>
        <w:rPr>
          <w:b/>
          <w:bCs/>
        </w:rPr>
      </w:pPr>
      <w:r>
        <w:rPr>
          <w:b/>
          <w:bCs/>
        </w:rPr>
        <w:t>(Optional)</w:t>
      </w:r>
    </w:p>
    <w:tbl>
      <w:tblPr>
        <w:tblStyle w:val="TableGrid"/>
        <w:tblW w:w="5000" w:type="pct"/>
        <w:tblLook w:val="04A0" w:firstRow="1" w:lastRow="0" w:firstColumn="1" w:lastColumn="0" w:noHBand="0" w:noVBand="1"/>
      </w:tblPr>
      <w:tblGrid>
        <w:gridCol w:w="4675"/>
        <w:gridCol w:w="4675"/>
      </w:tblGrid>
      <w:tr w:rsidR="007B6039" w14:paraId="2A7BF8FF" w14:textId="77777777" w:rsidTr="00F769B4">
        <w:tc>
          <w:tcPr>
            <w:tcW w:w="2500" w:type="pct"/>
          </w:tcPr>
          <w:p w14:paraId="009F94A1" w14:textId="77777777" w:rsidR="007B6039" w:rsidRDefault="007B6039" w:rsidP="00455AAA">
            <w:pPr>
              <w:pStyle w:val="V-tablerowheader"/>
            </w:pPr>
            <w:r>
              <w:t>Dosage Form:</w:t>
            </w:r>
          </w:p>
        </w:tc>
        <w:tc>
          <w:tcPr>
            <w:tcW w:w="2500" w:type="pct"/>
          </w:tcPr>
          <w:p w14:paraId="0515A588" w14:textId="77777777" w:rsidR="007B6039" w:rsidRDefault="007B6039" w:rsidP="00455AAA">
            <w:pPr>
              <w:pStyle w:val="V-tablecellleft"/>
            </w:pPr>
            <w:r>
              <w:t>Immediate release tablet</w:t>
            </w:r>
          </w:p>
        </w:tc>
      </w:tr>
      <w:tr w:rsidR="007B6039" w14:paraId="686A8451" w14:textId="77777777" w:rsidTr="00F769B4">
        <w:tc>
          <w:tcPr>
            <w:tcW w:w="2500" w:type="pct"/>
          </w:tcPr>
          <w:p w14:paraId="710C2284" w14:textId="77777777" w:rsidR="007B6039" w:rsidRDefault="007B6039" w:rsidP="00455AAA">
            <w:pPr>
              <w:pStyle w:val="V-tablerowheader"/>
            </w:pPr>
            <w:r>
              <w:t>Unite Dose Strength:</w:t>
            </w:r>
          </w:p>
        </w:tc>
        <w:tc>
          <w:tcPr>
            <w:tcW w:w="2500" w:type="pct"/>
          </w:tcPr>
          <w:p w14:paraId="79951C45" w14:textId="77777777" w:rsidR="007B6039" w:rsidRDefault="007B6039" w:rsidP="00455AAA">
            <w:pPr>
              <w:pStyle w:val="V-tablecellleft"/>
            </w:pPr>
            <w:r>
              <w:t>XX mg and YY mg</w:t>
            </w:r>
          </w:p>
        </w:tc>
      </w:tr>
      <w:tr w:rsidR="007B6039" w14:paraId="212180AE" w14:textId="77777777" w:rsidTr="00F769B4">
        <w:tc>
          <w:tcPr>
            <w:tcW w:w="2500" w:type="pct"/>
          </w:tcPr>
          <w:p w14:paraId="5962FE00" w14:textId="77777777" w:rsidR="007B6039" w:rsidRDefault="007B6039" w:rsidP="00455AAA">
            <w:pPr>
              <w:pStyle w:val="V-tablerowheader"/>
            </w:pPr>
            <w:r>
              <w:t>Route of Administration:</w:t>
            </w:r>
          </w:p>
        </w:tc>
        <w:tc>
          <w:tcPr>
            <w:tcW w:w="2500" w:type="pct"/>
          </w:tcPr>
          <w:p w14:paraId="45B73964" w14:textId="77777777" w:rsidR="007B6039" w:rsidRDefault="007B6039" w:rsidP="00455AAA">
            <w:pPr>
              <w:pStyle w:val="V-tablecellleft"/>
            </w:pPr>
            <w:r>
              <w:t>Oral</w:t>
            </w:r>
          </w:p>
        </w:tc>
      </w:tr>
      <w:tr w:rsidR="007B6039" w14:paraId="1B43AF0E" w14:textId="77777777" w:rsidTr="00F769B4">
        <w:tc>
          <w:tcPr>
            <w:tcW w:w="2500" w:type="pct"/>
          </w:tcPr>
          <w:p w14:paraId="1D525467" w14:textId="77777777" w:rsidR="007B6039" w:rsidRDefault="007B6039" w:rsidP="00455AAA">
            <w:pPr>
              <w:pStyle w:val="V-tablerowheader"/>
            </w:pPr>
            <w:r>
              <w:t>Physical Description:</w:t>
            </w:r>
          </w:p>
        </w:tc>
        <w:tc>
          <w:tcPr>
            <w:tcW w:w="2500" w:type="pct"/>
          </w:tcPr>
          <w:p w14:paraId="7A7CA7F1" w14:textId="77777777" w:rsidR="007B6039" w:rsidRDefault="007B6039" w:rsidP="00455AAA">
            <w:pPr>
              <w:pStyle w:val="V-tablecellleft"/>
            </w:pPr>
            <w:r>
              <w:t>oval-shaped, blue color-coated tablets</w:t>
            </w:r>
          </w:p>
        </w:tc>
      </w:tr>
    </w:tbl>
    <w:p w14:paraId="0E9F7226" w14:textId="77777777" w:rsidR="00A06EC1" w:rsidRDefault="00000000" w:rsidP="00F574C2">
      <w:pPr>
        <w:pStyle w:val="V-heading3"/>
      </w:pPr>
      <w:r>
        <w:t>Storage and Handling</w:t>
      </w:r>
    </w:p>
    <w:p w14:paraId="15EAC8EA" w14:textId="77777777" w:rsidR="00E5062F" w:rsidRDefault="00E5062F">
      <w:pPr>
        <w:pStyle w:val="V-Example"/>
      </w:pPr>
      <w:r>
        <w:rPr>
          <w:b/>
        </w:rPr>
        <w:t>Example 1 — generic capsule</w:t>
      </w:r>
    </w:p>
    <w:p w14:paraId="6B2A79D2" w14:textId="77777777" w:rsidR="00A06EC1" w:rsidRDefault="00E5062F">
      <w:pPr>
        <w:pStyle w:val="V-Example"/>
      </w:pPr>
      <w:r>
        <w:lastRenderedPageBreak/>
        <w:t xml:space="preserve">DRUG-123 drug product should be stored at 15 to 30°C (59-86°F). </w:t>
      </w:r>
    </w:p>
    <w:p w14:paraId="57904BB3" w14:textId="77777777" w:rsidR="00E5062F" w:rsidRDefault="00E5062F" w:rsidP="00E5062F">
      <w:pPr>
        <w:pStyle w:val="V-Example"/>
      </w:pPr>
      <w:r>
        <w:rPr>
          <w:b/>
        </w:rPr>
        <w:t>Example 2 — temperature controlled IV infusion</w:t>
      </w:r>
    </w:p>
    <w:p w14:paraId="55B4E6C5" w14:textId="77777777" w:rsidR="00E5062F" w:rsidRDefault="00E5062F" w:rsidP="00E5062F">
      <w:pPr>
        <w:pStyle w:val="V-Example"/>
      </w:pPr>
      <w:r>
        <w:t xml:space="preserve">DRUG-123 drug product should be stored at 2 to 8°C (35-46°F) in a secure and temperature-monitored location. From preparation of the dosing solution to administration in the clinic, the dosing solution storage time is limited to 4 hours at ambient temperature or 2°C to 8°C. Preparation of the dosing solution requires aseptic technique using an ISO Class 5 laminar flow hood or equivalent primary engineering control. </w:t>
      </w:r>
    </w:p>
    <w:p w14:paraId="1805FE1E" w14:textId="77777777" w:rsidR="00E5062F" w:rsidRDefault="00E5062F" w:rsidP="00E5062F">
      <w:pPr>
        <w:pStyle w:val="V-Example"/>
      </w:pPr>
      <w:r>
        <w:t>DRUG-123 IMP is intended for IV administration only.</w:t>
      </w:r>
    </w:p>
    <w:p w14:paraId="38F2839D" w14:textId="77777777" w:rsidR="00E5062F" w:rsidRDefault="00E5062F">
      <w:pPr>
        <w:pStyle w:val="V-Example"/>
      </w:pPr>
      <w:r>
        <w:t>Refer to the Pharmacy Manual and product label for additional information.</w:t>
      </w:r>
    </w:p>
    <w:p w14:paraId="4AAFF926" w14:textId="77777777" w:rsidR="007B6039" w:rsidRDefault="007B6039" w:rsidP="007B6039">
      <w:pPr>
        <w:pStyle w:val="V-Example"/>
      </w:pPr>
      <w:r>
        <w:rPr>
          <w:b/>
        </w:rPr>
        <w:t>Example 3 — generic:</w:t>
      </w:r>
    </w:p>
    <w:p w14:paraId="5BF5FBD9" w14:textId="77777777" w:rsidR="007B6039" w:rsidRDefault="007B6039" w:rsidP="007B6039">
      <w:pPr>
        <w:pStyle w:val="V-Example"/>
      </w:pPr>
      <w:r>
        <w:t xml:space="preserve">DRUG-123 is packaged in high-density polyethylene (HDPE) bottles containing desiccant, induction-sealed with screw cap. </w:t>
      </w:r>
    </w:p>
    <w:p w14:paraId="06CB93E5" w14:textId="77777777" w:rsidR="007B6039" w:rsidRDefault="007B6039" w:rsidP="007B6039">
      <w:pPr>
        <w:pStyle w:val="V-Example"/>
      </w:pPr>
      <w:r>
        <w:t>DRUG-123 tablets are stored at 2 to 8°C (35-46°F). Excursions are permitted from 11 to 30°C (51.8 to 86°F) for up to 128 hours.</w:t>
      </w:r>
    </w:p>
    <w:p w14:paraId="4AF5666C" w14:textId="77777777" w:rsidR="00A06EC1" w:rsidRDefault="00000000" w:rsidP="00F574C2">
      <w:pPr>
        <w:pStyle w:val="V-heading2"/>
      </w:pPr>
      <w:bookmarkStart w:id="28" w:name="_Toc233644420"/>
      <w:r>
        <w:t>Stability</w:t>
      </w:r>
      <w:bookmarkEnd w:id="28"/>
    </w:p>
    <w:p w14:paraId="436719D9" w14:textId="77777777" w:rsidR="00A06EC1" w:rsidRDefault="00000000">
      <w:pPr>
        <w:pStyle w:val="V-Example"/>
      </w:pPr>
      <w:r>
        <w:t xml:space="preserve">Stability </w:t>
      </w:r>
      <w:r w:rsidR="00E5062F">
        <w:t>testing of DRUG-123 is ongoing to ensure the quality, safety, strength, purity, and potency of the drug product.</w:t>
      </w:r>
    </w:p>
    <w:p w14:paraId="655760CA" w14:textId="77777777" w:rsidR="00A06EC1" w:rsidRDefault="00A53C5D">
      <w:pPr>
        <w:pStyle w:val="V-heading1"/>
      </w:pPr>
      <w:bookmarkStart w:id="29" w:name="_Toc233644421"/>
      <w:r>
        <w:rPr>
          <w:caps w:val="0"/>
        </w:rPr>
        <w:lastRenderedPageBreak/>
        <w:t>NONCLINICAL STUDIES</w:t>
      </w:r>
      <w:bookmarkEnd w:id="29"/>
    </w:p>
    <w:p w14:paraId="6428FFBF" w14:textId="77777777" w:rsidR="00A06EC1" w:rsidRDefault="00000000" w:rsidP="0062219F">
      <w:pPr>
        <w:pStyle w:val="V-Guidance"/>
      </w:pPr>
      <w:r>
        <w:t>Per ICH E6(R3) Section 7, summarize the relevant nonclinical pharmacology, pharmacokinetic, metabolism, and toxicology studies in narrative and tabular form. Indicate the species studied, doses, and exposure, and relate the nonclinical findings to the anticipated effects in humans. The relevance of the findings to humans should be discussed.</w:t>
      </w:r>
    </w:p>
    <w:p w14:paraId="13E81E7A" w14:textId="77777777" w:rsidR="00A06EC1" w:rsidRDefault="00000000" w:rsidP="0062219F">
      <w:pPr>
        <w:pStyle w:val="V-Guidance"/>
      </w:pPr>
      <w:r>
        <w:t>For an early-phase, first-edition IB (Example 1), this section carries the weight of the document; for a later-edition IB (Example 2), it summarizes the established nonclinical package and cross-references the clinical data in Section 5. Use the study-tabulation table to summarize each study set; one example table is provided below.</w:t>
      </w:r>
    </w:p>
    <w:p w14:paraId="4AE5EADD" w14:textId="77777777" w:rsidR="009A3B6C" w:rsidRDefault="009A3B6C" w:rsidP="00F574C2">
      <w:pPr>
        <w:pStyle w:val="V-heading2"/>
      </w:pPr>
      <w:bookmarkStart w:id="30" w:name="_Toc233644422"/>
      <w:r>
        <w:t>Introduction</w:t>
      </w:r>
      <w:bookmarkEnd w:id="30"/>
    </w:p>
    <w:p w14:paraId="716FF121" w14:textId="77777777" w:rsidR="009A3B6C" w:rsidRDefault="009A3B6C" w:rsidP="009A3B6C">
      <w:pPr>
        <w:pStyle w:val="V-BodyText"/>
      </w:pPr>
      <w:r w:rsidRPr="009A3B6C">
        <w:t xml:space="preserve">The pharmacology, pharmacokinetics, and toxicology programs conducted with </w:t>
      </w:r>
      <w:r>
        <w:t>DRUG-123</w:t>
      </w:r>
      <w:r w:rsidRPr="009A3B6C">
        <w:t xml:space="preserve"> were designed to characterize the mechanism of action, preclinical antitumor activity, disposition (absorption, distribution, metabolism, and excretion), and safety profile of </w:t>
      </w:r>
      <w:r>
        <w:t>DRUG-123</w:t>
      </w:r>
      <w:r w:rsidRPr="009A3B6C">
        <w:t>.</w:t>
      </w:r>
    </w:p>
    <w:p w14:paraId="6E827ED0" w14:textId="77777777" w:rsidR="009A3B6C" w:rsidRPr="009A3B6C" w:rsidRDefault="009A3B6C" w:rsidP="009A3B6C">
      <w:pPr>
        <w:pStyle w:val="V-Guidance"/>
      </w:pPr>
      <w:r>
        <w:t xml:space="preserve">Can include a </w:t>
      </w:r>
      <w:proofErr w:type="gramStart"/>
      <w:r>
        <w:t>high level</w:t>
      </w:r>
      <w:proofErr w:type="gramEnd"/>
      <w:r>
        <w:t xml:space="preserve"> summary of nonclinical studies here and go into further detail below.</w:t>
      </w:r>
    </w:p>
    <w:p w14:paraId="1F47ED1F" w14:textId="77777777" w:rsidR="00A06EC1" w:rsidRDefault="00000000" w:rsidP="00F574C2">
      <w:pPr>
        <w:pStyle w:val="V-heading2"/>
      </w:pPr>
      <w:bookmarkStart w:id="31" w:name="_Toc233644423"/>
      <w:r>
        <w:t>Nonclinical Pharmacology</w:t>
      </w:r>
      <w:bookmarkEnd w:id="31"/>
    </w:p>
    <w:p w14:paraId="256085F8" w14:textId="77777777" w:rsidR="00A06EC1" w:rsidRDefault="009A3B6C" w:rsidP="00F574C2">
      <w:pPr>
        <w:pStyle w:val="V-heading3"/>
      </w:pPr>
      <w:r>
        <w:t>Primary Pharmacodynamics</w:t>
      </w:r>
    </w:p>
    <w:p w14:paraId="03004E6B" w14:textId="77777777" w:rsidR="00A06EC1" w:rsidRPr="000244B2" w:rsidRDefault="00000000" w:rsidP="00F574C2">
      <w:pPr>
        <w:pStyle w:val="V-heading4"/>
      </w:pPr>
      <w:r w:rsidRPr="000244B2">
        <w:t xml:space="preserve">In Vitro </w:t>
      </w:r>
      <w:r w:rsidR="009A3B6C" w:rsidRPr="000244B2">
        <w:t>Studies</w:t>
      </w:r>
    </w:p>
    <w:p w14:paraId="3DCD11BF" w14:textId="77777777" w:rsidR="00A06EC1" w:rsidRDefault="00000000">
      <w:pPr>
        <w:pStyle w:val="V-Example"/>
      </w:pPr>
      <w:r>
        <w:rPr>
          <w:b/>
        </w:rPr>
        <w:t>Example 2 — late phase (Phase 3, advanced solid tumors):</w:t>
      </w:r>
    </w:p>
    <w:p w14:paraId="7F2EB30A" w14:textId="77777777" w:rsidR="00A06EC1" w:rsidRDefault="00000000">
      <w:pPr>
        <w:pStyle w:val="V-Example"/>
      </w:pPr>
      <w:r>
        <w:t>In cell-based assays, DRUG-123 blocked the PD-1/PD-L1 interaction and enhanced antigen-specific T-cell activation and cytokine release across the tested systems; the immune-mediated activity was additive when DRUG-123 was combined with a platinum agent.</w:t>
      </w:r>
    </w:p>
    <w:p w14:paraId="3D9771A2" w14:textId="77777777" w:rsidR="00A06EC1" w:rsidRPr="000244B2" w:rsidRDefault="00000000" w:rsidP="00F574C2">
      <w:pPr>
        <w:pStyle w:val="V-heading4"/>
      </w:pPr>
      <w:r w:rsidRPr="000244B2">
        <w:t xml:space="preserve">In Vivo </w:t>
      </w:r>
      <w:r w:rsidR="009A3B6C" w:rsidRPr="000244B2">
        <w:t>Studies</w:t>
      </w:r>
    </w:p>
    <w:p w14:paraId="75EF1603" w14:textId="77777777" w:rsidR="00A06EC1" w:rsidRDefault="00000000">
      <w:pPr>
        <w:pStyle w:val="V-Example"/>
      </w:pPr>
      <w:r>
        <w:rPr>
          <w:b/>
        </w:rPr>
        <w:t>Example 2 — late phase (Phase 3, advanced solid tumors):</w:t>
      </w:r>
    </w:p>
    <w:p w14:paraId="702C59D6" w14:textId="77777777" w:rsidR="00A06EC1" w:rsidRDefault="00000000">
      <w:pPr>
        <w:pStyle w:val="V-Example"/>
      </w:pPr>
      <w:r>
        <w:t>In syngeneic mouse tumor models, PD-1/PD-L1 blockade by DRUG-123 enhanced effector T-cell infiltration and produced anti-tumor responses; in combination with a platinum agent the activity was additive, with tumor regression at higher exposures.</w:t>
      </w:r>
    </w:p>
    <w:p w14:paraId="707F6465" w14:textId="77777777" w:rsidR="009A3B6C" w:rsidRDefault="009A3B6C" w:rsidP="00F574C2">
      <w:pPr>
        <w:pStyle w:val="V-heading4"/>
      </w:pPr>
      <w:r>
        <w:t>DRUG-12</w:t>
      </w:r>
      <w:r w:rsidR="000244B2">
        <w:t>3</w:t>
      </w:r>
      <w:r>
        <w:t xml:space="preserve"> Monotherapy</w:t>
      </w:r>
    </w:p>
    <w:p w14:paraId="623B680E" w14:textId="77777777" w:rsidR="009A3B6C" w:rsidRPr="000244B2" w:rsidRDefault="000244B2" w:rsidP="00F574C2">
      <w:pPr>
        <w:pStyle w:val="V-heading5"/>
      </w:pPr>
      <w:r>
        <w:t>Xenograft Study of DRUG-123 in XX and YYY Implanted in XX Mice (Nonclinical study number)</w:t>
      </w:r>
    </w:p>
    <w:p w14:paraId="1C13DA8C" w14:textId="77777777" w:rsidR="000244B2" w:rsidRDefault="000244B2" w:rsidP="000244B2">
      <w:pPr>
        <w:pStyle w:val="V-BodyText"/>
      </w:pPr>
      <w:r w:rsidRPr="000244B2">
        <w:t>[Add text here]</w:t>
      </w:r>
    </w:p>
    <w:p w14:paraId="40B3F132" w14:textId="77777777" w:rsidR="000244B2" w:rsidRPr="000244B2" w:rsidRDefault="000244B2" w:rsidP="00F574C2">
      <w:pPr>
        <w:pStyle w:val="V-heading5"/>
      </w:pPr>
      <w:r>
        <w:lastRenderedPageBreak/>
        <w:t>Xenograft Study of DRUG-123 in XX and YYY Implanted in YY Mice (Nonclinical study number)</w:t>
      </w:r>
    </w:p>
    <w:p w14:paraId="5238D7D1" w14:textId="77777777" w:rsidR="000244B2" w:rsidRPr="000244B2" w:rsidRDefault="000244B2" w:rsidP="000244B2">
      <w:pPr>
        <w:pStyle w:val="V-BodyText"/>
      </w:pPr>
      <w:r w:rsidRPr="000244B2">
        <w:t>[Add text here]</w:t>
      </w:r>
    </w:p>
    <w:p w14:paraId="69BC3FCB" w14:textId="77777777" w:rsidR="000244B2" w:rsidRDefault="000244B2" w:rsidP="00F574C2">
      <w:pPr>
        <w:pStyle w:val="V-heading4"/>
      </w:pPr>
      <w:r>
        <w:t>Nonclinical Pharmacology of DRUG-123 in Combination with Other Therapies</w:t>
      </w:r>
    </w:p>
    <w:p w14:paraId="75E84AE6" w14:textId="77777777" w:rsidR="000244B2" w:rsidRPr="000244B2" w:rsidRDefault="000244B2" w:rsidP="00F574C2">
      <w:pPr>
        <w:pStyle w:val="V-heading5"/>
      </w:pPr>
      <w:r>
        <w:t>Combination of DRUG-123 and DRUG-567</w:t>
      </w:r>
    </w:p>
    <w:p w14:paraId="6B8E58EE" w14:textId="77777777" w:rsidR="000244B2" w:rsidRDefault="000244B2" w:rsidP="000244B2">
      <w:pPr>
        <w:pStyle w:val="V-BodyText"/>
      </w:pPr>
      <w:r w:rsidRPr="000244B2">
        <w:t>[Add text here]</w:t>
      </w:r>
    </w:p>
    <w:p w14:paraId="4EF69A92" w14:textId="77777777" w:rsidR="000244B2" w:rsidRPr="000244B2" w:rsidRDefault="000244B2" w:rsidP="00F574C2">
      <w:pPr>
        <w:pStyle w:val="V-heading5"/>
      </w:pPr>
      <w:r>
        <w:t>Combination of DRUG-123 with anti-PD-1 (checkpoint inhibitor)</w:t>
      </w:r>
    </w:p>
    <w:p w14:paraId="6594B378" w14:textId="77777777" w:rsidR="000244B2" w:rsidRDefault="000244B2" w:rsidP="000244B2">
      <w:pPr>
        <w:pStyle w:val="V-BodyText"/>
      </w:pPr>
      <w:r w:rsidRPr="000244B2">
        <w:t>[Add text here]</w:t>
      </w:r>
    </w:p>
    <w:p w14:paraId="14B5FA08" w14:textId="77777777" w:rsidR="000244B2" w:rsidRPr="000244B2" w:rsidRDefault="000244B2" w:rsidP="00F574C2">
      <w:pPr>
        <w:pStyle w:val="V-heading5"/>
      </w:pPr>
      <w:r>
        <w:t>Combination of DRUG-123, DRUG-465, and anti-PD-1 (checkpoint inhibitor)</w:t>
      </w:r>
    </w:p>
    <w:p w14:paraId="2445CCEA" w14:textId="77777777" w:rsidR="000244B2" w:rsidRDefault="000244B2" w:rsidP="000244B2">
      <w:pPr>
        <w:pStyle w:val="V-BodyText"/>
      </w:pPr>
      <w:r w:rsidRPr="000244B2">
        <w:t>[Add text here]</w:t>
      </w:r>
    </w:p>
    <w:p w14:paraId="24D2F5D7" w14:textId="77777777" w:rsidR="000244B2" w:rsidRDefault="000244B2" w:rsidP="00F574C2">
      <w:pPr>
        <w:pStyle w:val="V-heading3"/>
      </w:pPr>
      <w:r>
        <w:t>Secondary Pharmacodynamics</w:t>
      </w:r>
    </w:p>
    <w:p w14:paraId="4C2E01DC" w14:textId="77777777" w:rsidR="000244B2" w:rsidRPr="000244B2" w:rsidRDefault="000244B2" w:rsidP="00F574C2">
      <w:pPr>
        <w:pStyle w:val="V-heading4"/>
      </w:pPr>
      <w:r>
        <w:t>In Vitro Studies</w:t>
      </w:r>
    </w:p>
    <w:p w14:paraId="1C0A3D13" w14:textId="77777777" w:rsidR="000244B2" w:rsidRPr="000244B2" w:rsidRDefault="000244B2" w:rsidP="000244B2">
      <w:pPr>
        <w:pStyle w:val="V-BodyText"/>
      </w:pPr>
      <w:r w:rsidRPr="000244B2">
        <w:t>[Add text here]</w:t>
      </w:r>
    </w:p>
    <w:p w14:paraId="4FD5C7CF" w14:textId="77777777" w:rsidR="00A06EC1" w:rsidRDefault="00000000" w:rsidP="00F574C2">
      <w:pPr>
        <w:pStyle w:val="V-heading3"/>
      </w:pPr>
      <w:r>
        <w:t>Safety Pharmacology</w:t>
      </w:r>
    </w:p>
    <w:p w14:paraId="575F3C18" w14:textId="77777777" w:rsidR="00A06EC1" w:rsidRDefault="00000000">
      <w:pPr>
        <w:pStyle w:val="V-Example"/>
      </w:pPr>
      <w:r>
        <w:rPr>
          <w:b/>
        </w:rPr>
        <w:t>Example 1 — early phase (first-in-human, advanced solid tumors):</w:t>
      </w:r>
    </w:p>
    <w:p w14:paraId="7B915422" w14:textId="77777777" w:rsidR="00A06EC1" w:rsidRDefault="00000000">
      <w:pPr>
        <w:pStyle w:val="V-Example"/>
      </w:pPr>
      <w:r>
        <w:t>Safety pharmacology endpoints were assessed within the repeat-dose toxicology program in cynomolgus monkey, covering cardiovascular (including electrocardiographic monitoring), respiratory, and central nervous system function</w:t>
      </w:r>
      <w:r w:rsidR="000244B2">
        <w:t>.</w:t>
      </w:r>
    </w:p>
    <w:p w14:paraId="1155A061" w14:textId="77777777" w:rsidR="000244B2" w:rsidRPr="000244B2" w:rsidRDefault="000244B2" w:rsidP="00F574C2">
      <w:pPr>
        <w:pStyle w:val="V-heading4"/>
      </w:pPr>
      <w:r>
        <w:t>Cardiovascular System</w:t>
      </w:r>
    </w:p>
    <w:p w14:paraId="1CF65EAA" w14:textId="77777777" w:rsidR="000244B2" w:rsidRDefault="000244B2" w:rsidP="000244B2">
      <w:pPr>
        <w:pStyle w:val="V-BodyText"/>
      </w:pPr>
      <w:r w:rsidRPr="000244B2">
        <w:t>[Add text here]</w:t>
      </w:r>
    </w:p>
    <w:p w14:paraId="329A66CA" w14:textId="77777777" w:rsidR="000244B2" w:rsidRPr="000244B2" w:rsidRDefault="000244B2" w:rsidP="00F574C2">
      <w:pPr>
        <w:pStyle w:val="V-heading4"/>
      </w:pPr>
      <w:r>
        <w:t>Respiratory System</w:t>
      </w:r>
    </w:p>
    <w:p w14:paraId="686634B6" w14:textId="77777777" w:rsidR="000244B2" w:rsidRDefault="000244B2" w:rsidP="000244B2">
      <w:pPr>
        <w:pStyle w:val="V-BodyText"/>
      </w:pPr>
      <w:r w:rsidRPr="000244B2">
        <w:t>[Add text here]</w:t>
      </w:r>
    </w:p>
    <w:p w14:paraId="34012873" w14:textId="77777777" w:rsidR="000244B2" w:rsidRPr="000244B2" w:rsidRDefault="000244B2" w:rsidP="00F574C2">
      <w:pPr>
        <w:pStyle w:val="V-heading4"/>
      </w:pPr>
      <w:r>
        <w:t>Central Nervous System</w:t>
      </w:r>
    </w:p>
    <w:p w14:paraId="2B7980B2" w14:textId="77777777" w:rsidR="000244B2" w:rsidRPr="000244B2" w:rsidRDefault="000244B2" w:rsidP="000244B2">
      <w:pPr>
        <w:pStyle w:val="V-BodyText"/>
      </w:pPr>
      <w:r w:rsidRPr="000244B2">
        <w:t>[Add text here]</w:t>
      </w:r>
    </w:p>
    <w:p w14:paraId="6F4AF9FD" w14:textId="77777777" w:rsidR="000244B2" w:rsidRDefault="000244B2" w:rsidP="00F574C2">
      <w:pPr>
        <w:pStyle w:val="V-heading3"/>
      </w:pPr>
      <w:r>
        <w:t xml:space="preserve">Pharmacodynamic Drug Interactions </w:t>
      </w:r>
    </w:p>
    <w:p w14:paraId="2A654A22" w14:textId="77777777" w:rsidR="000244B2" w:rsidRPr="000244B2" w:rsidRDefault="000244B2" w:rsidP="000244B2">
      <w:pPr>
        <w:pStyle w:val="V-Example"/>
      </w:pPr>
      <w:r>
        <w:t>No dedicated pharmacodynamic interaction studies with DRUG-123 have been conducted.</w:t>
      </w:r>
    </w:p>
    <w:p w14:paraId="0AD9D17F" w14:textId="77777777" w:rsidR="00A06EC1" w:rsidRDefault="00000000" w:rsidP="00F574C2">
      <w:pPr>
        <w:pStyle w:val="V-heading2"/>
      </w:pPr>
      <w:bookmarkStart w:id="32" w:name="_Toc233644424"/>
      <w:r>
        <w:lastRenderedPageBreak/>
        <w:t>Pharmacokinetics and Drug Metabolism in Animals</w:t>
      </w:r>
      <w:bookmarkEnd w:id="32"/>
    </w:p>
    <w:p w14:paraId="6146B220" w14:textId="77777777" w:rsidR="00A06EC1" w:rsidRDefault="000244B2" w:rsidP="00F574C2">
      <w:pPr>
        <w:pStyle w:val="V-heading3"/>
      </w:pPr>
      <w:r>
        <w:t>Methods of Analysis</w:t>
      </w:r>
    </w:p>
    <w:p w14:paraId="702C7048" w14:textId="77777777" w:rsidR="00A06EC1" w:rsidRDefault="00000000">
      <w:pPr>
        <w:pStyle w:val="V-Example"/>
      </w:pPr>
      <w:r>
        <w:rPr>
          <w:b/>
        </w:rPr>
        <w:t xml:space="preserve">Example 1 — </w:t>
      </w:r>
      <w:r w:rsidR="00D017D1">
        <w:rPr>
          <w:b/>
        </w:rPr>
        <w:t>generic</w:t>
      </w:r>
      <w:r>
        <w:rPr>
          <w:b/>
        </w:rPr>
        <w:t>:</w:t>
      </w:r>
    </w:p>
    <w:p w14:paraId="73DC6141" w14:textId="77777777" w:rsidR="000244B2" w:rsidRDefault="000244B2">
      <w:pPr>
        <w:pStyle w:val="V-Example"/>
      </w:pPr>
      <w:r>
        <w:t xml:space="preserve">Methods used to quantify DRUG-123 in nonclinical species were based on </w:t>
      </w:r>
      <w:r w:rsidR="00D017D1">
        <w:t>XXXX.</w:t>
      </w:r>
    </w:p>
    <w:p w14:paraId="688BF86A" w14:textId="77777777" w:rsidR="00A06EC1" w:rsidRDefault="00000000" w:rsidP="00F574C2">
      <w:pPr>
        <w:pStyle w:val="V-heading3"/>
      </w:pPr>
      <w:r>
        <w:t>Absorption</w:t>
      </w:r>
    </w:p>
    <w:p w14:paraId="5CC5F9CF" w14:textId="77777777" w:rsidR="00D017D1" w:rsidRPr="000244B2" w:rsidRDefault="00D017D1" w:rsidP="00D017D1">
      <w:pPr>
        <w:pStyle w:val="V-BodyText"/>
      </w:pPr>
      <w:r w:rsidRPr="000244B2">
        <w:t>[Add text here]</w:t>
      </w:r>
    </w:p>
    <w:p w14:paraId="320D6B58" w14:textId="77777777" w:rsidR="00D017D1" w:rsidRDefault="00D017D1">
      <w:pPr>
        <w:pStyle w:val="V-Example"/>
      </w:pPr>
    </w:p>
    <w:p w14:paraId="47DBCD16" w14:textId="77777777" w:rsidR="00A06EC1" w:rsidRDefault="00000000" w:rsidP="00F574C2">
      <w:pPr>
        <w:pStyle w:val="V-heading3"/>
      </w:pPr>
      <w:r>
        <w:t>Distribution</w:t>
      </w:r>
    </w:p>
    <w:p w14:paraId="56578EB8" w14:textId="77777777" w:rsidR="00D017D1" w:rsidRPr="000244B2" w:rsidRDefault="00D017D1" w:rsidP="00D017D1">
      <w:pPr>
        <w:pStyle w:val="V-BodyText"/>
      </w:pPr>
      <w:r w:rsidRPr="000244B2">
        <w:t>[Add text here]</w:t>
      </w:r>
    </w:p>
    <w:p w14:paraId="780B1EDA" w14:textId="77777777" w:rsidR="00D017D1" w:rsidRDefault="00D017D1">
      <w:pPr>
        <w:pStyle w:val="V-Example"/>
      </w:pPr>
    </w:p>
    <w:p w14:paraId="5DAB949E" w14:textId="77777777" w:rsidR="00A06EC1" w:rsidRDefault="00000000" w:rsidP="00F574C2">
      <w:pPr>
        <w:pStyle w:val="V-heading3"/>
      </w:pPr>
      <w:r>
        <w:t>Metabolism</w:t>
      </w:r>
    </w:p>
    <w:p w14:paraId="1A71622B" w14:textId="77777777" w:rsidR="00D017D1" w:rsidRPr="000244B2" w:rsidRDefault="00D017D1" w:rsidP="00D017D1">
      <w:pPr>
        <w:pStyle w:val="V-BodyText"/>
      </w:pPr>
      <w:r w:rsidRPr="000244B2">
        <w:t>[Add text here]</w:t>
      </w:r>
    </w:p>
    <w:p w14:paraId="0ACFCD43" w14:textId="77777777" w:rsidR="00D017D1" w:rsidRDefault="00D017D1">
      <w:pPr>
        <w:pStyle w:val="V-Example"/>
      </w:pPr>
    </w:p>
    <w:p w14:paraId="61023B4F" w14:textId="77777777" w:rsidR="00A06EC1" w:rsidRDefault="00000000" w:rsidP="00F574C2">
      <w:pPr>
        <w:pStyle w:val="V-heading3"/>
      </w:pPr>
      <w:r>
        <w:t>Excretion</w:t>
      </w:r>
    </w:p>
    <w:p w14:paraId="2DAA39D7" w14:textId="77777777" w:rsidR="00D017D1" w:rsidRPr="000244B2" w:rsidRDefault="00D017D1" w:rsidP="00D017D1">
      <w:pPr>
        <w:pStyle w:val="V-BodyText"/>
      </w:pPr>
      <w:r w:rsidRPr="000244B2">
        <w:t>[Add text here]</w:t>
      </w:r>
    </w:p>
    <w:p w14:paraId="7679B569" w14:textId="77777777" w:rsidR="00D017D1" w:rsidRDefault="00D017D1">
      <w:pPr>
        <w:pStyle w:val="V-Example"/>
      </w:pPr>
    </w:p>
    <w:p w14:paraId="363161D9" w14:textId="77777777" w:rsidR="00A06EC1" w:rsidRDefault="00000000" w:rsidP="00F574C2">
      <w:pPr>
        <w:pStyle w:val="V-heading3"/>
      </w:pPr>
      <w:r>
        <w:t>Drug-Drug Interactions</w:t>
      </w:r>
    </w:p>
    <w:p w14:paraId="1F83A078" w14:textId="77777777" w:rsidR="00A06EC1" w:rsidRDefault="00000000">
      <w:pPr>
        <w:pStyle w:val="V-Example"/>
      </w:pPr>
      <w:r>
        <w:t xml:space="preserve">Because DRUG-123 is a monoclonal antibody that is not a substrate, inhibitor, or inducer of cytochrome P450 enzymes or drug transporters, classical small-molecule drug-drug interactions are not expected. For </w:t>
      </w:r>
      <w:proofErr w:type="gramStart"/>
      <w:r>
        <w:t>Example</w:t>
      </w:r>
      <w:proofErr w:type="gramEnd"/>
      <w:r>
        <w:t xml:space="preserve"> 2, no clinically meaningful pharmacokinetic interaction between DRUG-123 and platinum-based chemotherapy is predicted; clinical relevance is evaluated in dedicated human studies as the program advances.</w:t>
      </w:r>
    </w:p>
    <w:p w14:paraId="17AFDEE2" w14:textId="77777777" w:rsidR="00347ED8" w:rsidRDefault="00347ED8">
      <w:pPr>
        <w:pStyle w:val="V-Example"/>
      </w:pPr>
      <w:r>
        <w:t>Based on in vitro assessment and clinical PK, DRUG-123 is not anticipated to inhibit CYP [list here] but may have the potential to inhibit CYP [list here]. DRUG-123 is an inducer/substrate of XXX.</w:t>
      </w:r>
    </w:p>
    <w:p w14:paraId="51063BEC" w14:textId="77777777" w:rsidR="00A06EC1" w:rsidRDefault="00347ED8" w:rsidP="00F574C2">
      <w:pPr>
        <w:pStyle w:val="V-heading2"/>
      </w:pPr>
      <w:bookmarkStart w:id="33" w:name="_Ref233643932"/>
      <w:bookmarkStart w:id="34" w:name="_Toc233644425"/>
      <w:r>
        <w:t>Toxicology</w:t>
      </w:r>
      <w:bookmarkEnd w:id="33"/>
      <w:bookmarkEnd w:id="34"/>
    </w:p>
    <w:p w14:paraId="7735B2EF" w14:textId="77777777" w:rsidR="00A06EC1" w:rsidRDefault="00000000" w:rsidP="0062219F">
      <w:pPr>
        <w:pStyle w:val="V-Guidance"/>
      </w:pPr>
      <w:r>
        <w:t>Tabulate single-dose, repeat-dose, genotoxicity, carcinogenicity, reproductive and developmental, and any special toxicology studies. Specify the NOAEL or HNSTD and provide exposure multiples over the anticipated clinical exposure.</w:t>
      </w:r>
    </w:p>
    <w:p w14:paraId="621E71BC" w14:textId="77777777" w:rsidR="00A06EC1" w:rsidRDefault="00000000" w:rsidP="00F574C2">
      <w:pPr>
        <w:pStyle w:val="V-heading3"/>
      </w:pPr>
      <w:r>
        <w:lastRenderedPageBreak/>
        <w:t>Single Dose Studies</w:t>
      </w:r>
    </w:p>
    <w:p w14:paraId="44FE1D53" w14:textId="77777777" w:rsidR="00347ED8" w:rsidRDefault="00347ED8" w:rsidP="00347ED8">
      <w:pPr>
        <w:pStyle w:val="V-BodyText"/>
      </w:pPr>
      <w:r w:rsidRPr="00347ED8">
        <w:t>[text here]</w:t>
      </w:r>
    </w:p>
    <w:p w14:paraId="63B7E5CC" w14:textId="77777777" w:rsidR="00347ED8" w:rsidRPr="00347ED8" w:rsidRDefault="00347ED8" w:rsidP="00347ED8">
      <w:pPr>
        <w:pStyle w:val="V-BodyText"/>
      </w:pPr>
    </w:p>
    <w:p w14:paraId="20F7AB7D" w14:textId="77777777" w:rsidR="00A06EC1" w:rsidRDefault="00000000" w:rsidP="00F574C2">
      <w:pPr>
        <w:pStyle w:val="V-heading3"/>
      </w:pPr>
      <w:r>
        <w:t>Repeat Dose Studies</w:t>
      </w:r>
    </w:p>
    <w:p w14:paraId="587A8EDC" w14:textId="77777777" w:rsidR="00347ED8" w:rsidRDefault="00347ED8" w:rsidP="00347ED8">
      <w:pPr>
        <w:pStyle w:val="V-BodyText"/>
      </w:pPr>
      <w:r w:rsidRPr="00347ED8">
        <w:t>[text here]</w:t>
      </w:r>
    </w:p>
    <w:p w14:paraId="70C76D74" w14:textId="77777777" w:rsidR="00347ED8" w:rsidRPr="00347ED8" w:rsidRDefault="00347ED8" w:rsidP="00347ED8">
      <w:pPr>
        <w:pStyle w:val="V-BodyText"/>
      </w:pPr>
    </w:p>
    <w:p w14:paraId="2DBEEBAF" w14:textId="77777777" w:rsidR="00347ED8" w:rsidRDefault="00347ED8" w:rsidP="00F574C2">
      <w:pPr>
        <w:pStyle w:val="V-heading3"/>
      </w:pPr>
      <w:r>
        <w:t>Genotoxicity</w:t>
      </w:r>
    </w:p>
    <w:p w14:paraId="10646BAC" w14:textId="77777777" w:rsidR="00347ED8" w:rsidRDefault="00347ED8" w:rsidP="00347ED8">
      <w:pPr>
        <w:pStyle w:val="V-BodyText"/>
      </w:pPr>
      <w:r w:rsidRPr="00347ED8">
        <w:t>[text here]</w:t>
      </w:r>
    </w:p>
    <w:p w14:paraId="778369D1" w14:textId="77777777" w:rsidR="00347ED8" w:rsidRPr="00347ED8" w:rsidRDefault="00347ED8" w:rsidP="00347ED8">
      <w:pPr>
        <w:pStyle w:val="V-BodyText"/>
      </w:pPr>
    </w:p>
    <w:p w14:paraId="077F69F2" w14:textId="77777777" w:rsidR="00347ED8" w:rsidRDefault="00347ED8" w:rsidP="00F574C2">
      <w:pPr>
        <w:pStyle w:val="V-heading3"/>
      </w:pPr>
      <w:r>
        <w:t>Carcinogenicity Studies</w:t>
      </w:r>
    </w:p>
    <w:p w14:paraId="3E10157F" w14:textId="77777777" w:rsidR="00347ED8" w:rsidRDefault="00347ED8" w:rsidP="00347ED8">
      <w:pPr>
        <w:pStyle w:val="V-BodyText"/>
      </w:pPr>
      <w:r w:rsidRPr="00347ED8">
        <w:t>[text here]</w:t>
      </w:r>
    </w:p>
    <w:p w14:paraId="0A1585E7" w14:textId="77777777" w:rsidR="00347ED8" w:rsidRPr="00347ED8" w:rsidRDefault="00347ED8" w:rsidP="00347ED8">
      <w:pPr>
        <w:pStyle w:val="V-BodyText"/>
      </w:pPr>
    </w:p>
    <w:p w14:paraId="76BE9D72" w14:textId="77777777" w:rsidR="00347ED8" w:rsidRDefault="00347ED8" w:rsidP="00F574C2">
      <w:pPr>
        <w:pStyle w:val="V-heading3"/>
      </w:pPr>
      <w:r>
        <w:t>Reproductive and Development Toxicity</w:t>
      </w:r>
    </w:p>
    <w:p w14:paraId="09AB16E7" w14:textId="77777777" w:rsidR="00347ED8" w:rsidRDefault="00347ED8" w:rsidP="00347ED8">
      <w:pPr>
        <w:pStyle w:val="V-BodyText"/>
      </w:pPr>
      <w:r w:rsidRPr="00347ED8">
        <w:t>[text here]</w:t>
      </w:r>
    </w:p>
    <w:p w14:paraId="039A5265" w14:textId="77777777" w:rsidR="00347ED8" w:rsidRDefault="00347ED8" w:rsidP="00347ED8">
      <w:pPr>
        <w:pStyle w:val="V-BodyText"/>
      </w:pPr>
    </w:p>
    <w:p w14:paraId="5257A230" w14:textId="77777777" w:rsidR="00347ED8" w:rsidRDefault="00347ED8" w:rsidP="00F574C2">
      <w:pPr>
        <w:pStyle w:val="V-heading3"/>
      </w:pPr>
      <w:r>
        <w:t xml:space="preserve">Other </w:t>
      </w:r>
      <w:r w:rsidR="00915F22">
        <w:t xml:space="preserve">Toxicity </w:t>
      </w:r>
      <w:r>
        <w:t>Studies</w:t>
      </w:r>
    </w:p>
    <w:p w14:paraId="06F5FFCE" w14:textId="77777777" w:rsidR="00347ED8" w:rsidRDefault="00347ED8" w:rsidP="00347ED8">
      <w:pPr>
        <w:pStyle w:val="V-BodyText"/>
      </w:pPr>
      <w:r w:rsidRPr="00347ED8">
        <w:t>[text here]</w:t>
      </w:r>
    </w:p>
    <w:p w14:paraId="266338AF" w14:textId="77777777" w:rsidR="00347ED8" w:rsidRPr="00347ED8" w:rsidRDefault="00347ED8" w:rsidP="00347ED8">
      <w:pPr>
        <w:pStyle w:val="V-BodyText"/>
      </w:pPr>
    </w:p>
    <w:p w14:paraId="478269EA" w14:textId="77777777" w:rsidR="00A06EC1" w:rsidRDefault="00A53C5D">
      <w:pPr>
        <w:pStyle w:val="V-heading1"/>
      </w:pPr>
      <w:bookmarkStart w:id="35" w:name="_Ref233621540"/>
      <w:bookmarkStart w:id="36" w:name="_Toc233644426"/>
      <w:r>
        <w:rPr>
          <w:caps w:val="0"/>
        </w:rPr>
        <w:lastRenderedPageBreak/>
        <w:t>EFFECTS IN HUMANS</w:t>
      </w:r>
      <w:bookmarkEnd w:id="35"/>
      <w:bookmarkEnd w:id="36"/>
    </w:p>
    <w:p w14:paraId="712615C3" w14:textId="77777777" w:rsidR="00A06EC1" w:rsidRDefault="00000000" w:rsidP="0062219F">
      <w:pPr>
        <w:pStyle w:val="V-Guidance"/>
      </w:pPr>
      <w:r>
        <w:t xml:space="preserve">Per ICH E6(R3) Section 7, summarize all available human data: pharmacokinetics and product metabolism, safety, efficacy, and marketing experience (if any). </w:t>
      </w:r>
    </w:p>
    <w:p w14:paraId="5D1DDF49" w14:textId="77777777" w:rsidR="00780F5B" w:rsidRDefault="00780F5B" w:rsidP="00F574C2">
      <w:pPr>
        <w:pStyle w:val="V-heading2"/>
      </w:pPr>
      <w:bookmarkStart w:id="37" w:name="_Toc233644427"/>
      <w:r>
        <w:t>Overview of Clinical Studies</w:t>
      </w:r>
      <w:bookmarkEnd w:id="37"/>
    </w:p>
    <w:p w14:paraId="5E0BE0B0" w14:textId="77777777" w:rsidR="00A06EC1" w:rsidRDefault="00000000">
      <w:pPr>
        <w:pStyle w:val="V-Example"/>
      </w:pPr>
      <w:r>
        <w:rPr>
          <w:b/>
        </w:rPr>
        <w:t>Example 2 — late phase (Phase 3, advanced solid tumors):</w:t>
      </w:r>
    </w:p>
    <w:p w14:paraId="08B7B2BB" w14:textId="77777777" w:rsidR="00780F5B" w:rsidRDefault="00780F5B">
      <w:pPr>
        <w:pStyle w:val="V-Example"/>
      </w:pPr>
      <w:r>
        <w:t xml:space="preserve">A list of completed and ongoing studies is provided in </w:t>
      </w:r>
      <w:r>
        <w:fldChar w:fldCharType="begin"/>
      </w:r>
      <w:r>
        <w:instrText xml:space="preserve"> REF _Ref233640922 \h </w:instrText>
      </w:r>
      <w:r>
        <w:fldChar w:fldCharType="separate"/>
      </w:r>
      <w:r w:rsidR="00F769B4" w:rsidRPr="00F769B4">
        <w:rPr>
          <w:color w:val="0000FF"/>
        </w:rPr>
        <w:t>Table </w:t>
      </w:r>
      <w:r w:rsidR="00F769B4" w:rsidRPr="00F769B4">
        <w:rPr>
          <w:noProof/>
          <w:color w:val="0000FF"/>
        </w:rPr>
        <w:t>3</w:t>
      </w:r>
      <w:r>
        <w:fldChar w:fldCharType="end"/>
      </w:r>
      <w:r>
        <w:t xml:space="preserve">. </w:t>
      </w:r>
      <w:r w:rsidR="009C3389">
        <w:t xml:space="preserve">DRUG-123 has been evaluated as monotherapy and in combination with XYZ. </w:t>
      </w:r>
      <w:r>
        <w:t>Unless otherwise specified, the data cutoff date for all clinical data included in this document is XX MON YYYY.</w:t>
      </w:r>
    </w:p>
    <w:p w14:paraId="0A506DE7" w14:textId="77777777" w:rsidR="00780F5B" w:rsidRDefault="00780F5B">
      <w:pPr>
        <w:pStyle w:val="V-Example"/>
        <w:sectPr w:rsidR="00780F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docGrid w:linePitch="360"/>
        </w:sectPr>
      </w:pPr>
    </w:p>
    <w:p w14:paraId="4A94F2B6" w14:textId="77777777" w:rsidR="009C3389" w:rsidRDefault="009C3389" w:rsidP="009C3389">
      <w:pPr>
        <w:pStyle w:val="Caption"/>
      </w:pPr>
      <w:bookmarkStart w:id="38" w:name="_Ref233640922"/>
      <w:bookmarkStart w:id="39" w:name="_Toc233644399"/>
      <w:r>
        <w:lastRenderedPageBreak/>
        <w:t>Table </w:t>
      </w:r>
      <w:r>
        <w:fldChar w:fldCharType="begin"/>
      </w:r>
      <w:r>
        <w:instrText xml:space="preserve"> SEQ Table \* ARABIC </w:instrText>
      </w:r>
      <w:r>
        <w:fldChar w:fldCharType="separate"/>
      </w:r>
      <w:r w:rsidR="00F769B4">
        <w:rPr>
          <w:noProof/>
        </w:rPr>
        <w:t>3</w:t>
      </w:r>
      <w:r>
        <w:fldChar w:fldCharType="end"/>
      </w:r>
      <w:bookmarkEnd w:id="38"/>
      <w:r>
        <w:t>:</w:t>
      </w:r>
      <w:r>
        <w:tab/>
      </w:r>
      <w:r w:rsidR="00780F5B">
        <w:t xml:space="preserve">Summary of </w:t>
      </w:r>
      <w:r>
        <w:t>Completed</w:t>
      </w:r>
      <w:r w:rsidR="00780F5B">
        <w:t xml:space="preserve">, Ongoing, and Planned </w:t>
      </w:r>
      <w:r>
        <w:t>Clinical Studies</w:t>
      </w:r>
      <w:bookmarkEnd w:id="39"/>
    </w:p>
    <w:tbl>
      <w:tblPr>
        <w:tblStyle w:val="TableGrid"/>
        <w:tblW w:w="5000" w:type="pct"/>
        <w:tblLook w:val="04A0" w:firstRow="1" w:lastRow="0" w:firstColumn="1" w:lastColumn="0" w:noHBand="0" w:noVBand="1"/>
      </w:tblPr>
      <w:tblGrid>
        <w:gridCol w:w="2252"/>
        <w:gridCol w:w="2461"/>
        <w:gridCol w:w="2160"/>
        <w:gridCol w:w="2028"/>
        <w:gridCol w:w="2523"/>
        <w:gridCol w:w="1526"/>
      </w:tblGrid>
      <w:tr w:rsidR="009C3389" w14:paraId="2E244052" w14:textId="77777777" w:rsidTr="00F769B4">
        <w:tc>
          <w:tcPr>
            <w:tcW w:w="869" w:type="pct"/>
          </w:tcPr>
          <w:p w14:paraId="4F300802" w14:textId="77777777" w:rsidR="009C3389" w:rsidRDefault="009C3389" w:rsidP="009C3389">
            <w:pPr>
              <w:pStyle w:val="V-tableheader"/>
            </w:pPr>
            <w:r>
              <w:t xml:space="preserve">Study </w:t>
            </w:r>
            <w:r w:rsidR="00686FF4">
              <w:br/>
            </w:r>
            <w:r>
              <w:t>Number</w:t>
            </w:r>
          </w:p>
        </w:tc>
        <w:tc>
          <w:tcPr>
            <w:tcW w:w="950" w:type="pct"/>
          </w:tcPr>
          <w:p w14:paraId="00B0110B" w14:textId="77777777" w:rsidR="009C3389" w:rsidRDefault="00686FF4" w:rsidP="009C3389">
            <w:pPr>
              <w:pStyle w:val="V-tableheader"/>
            </w:pPr>
            <w:r>
              <w:t>Study Design/</w:t>
            </w:r>
            <w:r>
              <w:br/>
              <w:t xml:space="preserve">Population </w:t>
            </w:r>
          </w:p>
        </w:tc>
        <w:tc>
          <w:tcPr>
            <w:tcW w:w="834" w:type="pct"/>
          </w:tcPr>
          <w:p w14:paraId="7D8A7E14" w14:textId="77777777" w:rsidR="009C3389" w:rsidRDefault="00686FF4" w:rsidP="009C3389">
            <w:pPr>
              <w:pStyle w:val="V-tableheader"/>
            </w:pPr>
            <w:r>
              <w:t xml:space="preserve">Primary </w:t>
            </w:r>
            <w:r>
              <w:br/>
              <w:t>Objectives</w:t>
            </w:r>
          </w:p>
        </w:tc>
        <w:tc>
          <w:tcPr>
            <w:tcW w:w="783" w:type="pct"/>
          </w:tcPr>
          <w:p w14:paraId="4513B01D" w14:textId="77777777" w:rsidR="009C3389" w:rsidRDefault="00686FF4" w:rsidP="009C3389">
            <w:pPr>
              <w:pStyle w:val="V-tableheader"/>
            </w:pPr>
            <w:r>
              <w:t xml:space="preserve">Dosing </w:t>
            </w:r>
            <w:r>
              <w:br/>
              <w:t>Regimens</w:t>
            </w:r>
          </w:p>
        </w:tc>
        <w:tc>
          <w:tcPr>
            <w:tcW w:w="974" w:type="pct"/>
          </w:tcPr>
          <w:p w14:paraId="1F582EAA" w14:textId="77777777" w:rsidR="009C3389" w:rsidRDefault="00686FF4" w:rsidP="009C3389">
            <w:pPr>
              <w:pStyle w:val="V-tableheader"/>
            </w:pPr>
            <w:r>
              <w:t xml:space="preserve">Number of </w:t>
            </w:r>
            <w:r>
              <w:br/>
            </w:r>
            <w:r w:rsidR="00A44D74">
              <w:t>Patient</w:t>
            </w:r>
            <w:r>
              <w:t>s Planned</w:t>
            </w:r>
          </w:p>
        </w:tc>
        <w:tc>
          <w:tcPr>
            <w:tcW w:w="589" w:type="pct"/>
          </w:tcPr>
          <w:p w14:paraId="1502F957" w14:textId="77777777" w:rsidR="009C3389" w:rsidRDefault="009C3389" w:rsidP="009C3389">
            <w:pPr>
              <w:pStyle w:val="V-tableheader"/>
            </w:pPr>
            <w:r>
              <w:t>Status</w:t>
            </w:r>
          </w:p>
        </w:tc>
      </w:tr>
      <w:tr w:rsidR="009C3389" w14:paraId="6B7F1B84" w14:textId="77777777" w:rsidTr="00F769B4">
        <w:tc>
          <w:tcPr>
            <w:tcW w:w="869" w:type="pct"/>
          </w:tcPr>
          <w:p w14:paraId="3FC448BB" w14:textId="77777777" w:rsidR="009C3389" w:rsidRDefault="009C3389" w:rsidP="009C3389">
            <w:pPr>
              <w:pStyle w:val="V-tablecellleft"/>
            </w:pPr>
            <w:r>
              <w:t>DRUG-123-101</w:t>
            </w:r>
          </w:p>
        </w:tc>
        <w:tc>
          <w:tcPr>
            <w:tcW w:w="950" w:type="pct"/>
          </w:tcPr>
          <w:p w14:paraId="6826F796" w14:textId="77777777" w:rsidR="009C3389" w:rsidRDefault="009C3389" w:rsidP="009C3389">
            <w:pPr>
              <w:pStyle w:val="V-tablecellleft"/>
            </w:pPr>
          </w:p>
        </w:tc>
        <w:tc>
          <w:tcPr>
            <w:tcW w:w="834" w:type="pct"/>
          </w:tcPr>
          <w:p w14:paraId="39F52489" w14:textId="77777777" w:rsidR="009C3389" w:rsidRDefault="009C3389" w:rsidP="009C3389">
            <w:pPr>
              <w:pStyle w:val="V-tablecellleft"/>
            </w:pPr>
          </w:p>
        </w:tc>
        <w:tc>
          <w:tcPr>
            <w:tcW w:w="783" w:type="pct"/>
          </w:tcPr>
          <w:p w14:paraId="0C877CF4" w14:textId="77777777" w:rsidR="009C3389" w:rsidRDefault="009C3389" w:rsidP="009C3389">
            <w:pPr>
              <w:pStyle w:val="V-tablecellleft"/>
            </w:pPr>
          </w:p>
        </w:tc>
        <w:tc>
          <w:tcPr>
            <w:tcW w:w="974" w:type="pct"/>
          </w:tcPr>
          <w:p w14:paraId="44D166AB" w14:textId="77777777" w:rsidR="009C3389" w:rsidRDefault="009C3389" w:rsidP="009C3389">
            <w:pPr>
              <w:pStyle w:val="V-tablecellleft"/>
            </w:pPr>
          </w:p>
        </w:tc>
        <w:tc>
          <w:tcPr>
            <w:tcW w:w="589" w:type="pct"/>
          </w:tcPr>
          <w:p w14:paraId="305C99A5" w14:textId="77777777" w:rsidR="009C3389" w:rsidRDefault="009C3389" w:rsidP="009C3389">
            <w:pPr>
              <w:pStyle w:val="V-tablecellleft"/>
            </w:pPr>
            <w:r>
              <w:t>ongoing</w:t>
            </w:r>
          </w:p>
        </w:tc>
      </w:tr>
      <w:tr w:rsidR="009C3389" w14:paraId="25CA5B39" w14:textId="77777777" w:rsidTr="00F769B4">
        <w:tc>
          <w:tcPr>
            <w:tcW w:w="869" w:type="pct"/>
          </w:tcPr>
          <w:p w14:paraId="064F8939" w14:textId="77777777" w:rsidR="009C3389" w:rsidRDefault="009C3389" w:rsidP="009C3389">
            <w:pPr>
              <w:pStyle w:val="V-tablecellleft"/>
            </w:pPr>
            <w:r>
              <w:t>DRUG-123-301</w:t>
            </w:r>
          </w:p>
        </w:tc>
        <w:tc>
          <w:tcPr>
            <w:tcW w:w="950" w:type="pct"/>
          </w:tcPr>
          <w:p w14:paraId="34500355" w14:textId="77777777" w:rsidR="009C3389" w:rsidRDefault="009C3389" w:rsidP="009C3389">
            <w:pPr>
              <w:pStyle w:val="V-tablecellleft"/>
            </w:pPr>
          </w:p>
        </w:tc>
        <w:tc>
          <w:tcPr>
            <w:tcW w:w="834" w:type="pct"/>
          </w:tcPr>
          <w:p w14:paraId="7C9CB37C" w14:textId="77777777" w:rsidR="009C3389" w:rsidRDefault="009C3389" w:rsidP="009C3389">
            <w:pPr>
              <w:pStyle w:val="V-tablecellleft"/>
            </w:pPr>
          </w:p>
        </w:tc>
        <w:tc>
          <w:tcPr>
            <w:tcW w:w="783" w:type="pct"/>
          </w:tcPr>
          <w:p w14:paraId="229E938F" w14:textId="77777777" w:rsidR="009C3389" w:rsidRDefault="009C3389" w:rsidP="009C3389">
            <w:pPr>
              <w:pStyle w:val="V-tablecellleft"/>
            </w:pPr>
          </w:p>
        </w:tc>
        <w:tc>
          <w:tcPr>
            <w:tcW w:w="974" w:type="pct"/>
          </w:tcPr>
          <w:p w14:paraId="388FA400" w14:textId="77777777" w:rsidR="009C3389" w:rsidRDefault="009C3389" w:rsidP="009C3389">
            <w:pPr>
              <w:pStyle w:val="V-tablecellleft"/>
            </w:pPr>
          </w:p>
        </w:tc>
        <w:tc>
          <w:tcPr>
            <w:tcW w:w="589" w:type="pct"/>
          </w:tcPr>
          <w:p w14:paraId="79935FAD" w14:textId="77777777" w:rsidR="009C3389" w:rsidRDefault="009C3389" w:rsidP="009C3389">
            <w:pPr>
              <w:pStyle w:val="V-tablecellleft"/>
            </w:pPr>
          </w:p>
        </w:tc>
      </w:tr>
      <w:tr w:rsidR="009C3389" w14:paraId="7FB138DF" w14:textId="77777777" w:rsidTr="00F769B4">
        <w:tc>
          <w:tcPr>
            <w:tcW w:w="869" w:type="pct"/>
          </w:tcPr>
          <w:p w14:paraId="5F1A586C" w14:textId="77777777" w:rsidR="009C3389" w:rsidRDefault="009C3389" w:rsidP="009C3389">
            <w:pPr>
              <w:pStyle w:val="V-tablecellleft"/>
            </w:pPr>
            <w:r>
              <w:t>DRUG-123-302</w:t>
            </w:r>
          </w:p>
        </w:tc>
        <w:tc>
          <w:tcPr>
            <w:tcW w:w="950" w:type="pct"/>
          </w:tcPr>
          <w:p w14:paraId="10BF025A" w14:textId="77777777" w:rsidR="009C3389" w:rsidRDefault="009C3389" w:rsidP="009C3389">
            <w:pPr>
              <w:pStyle w:val="V-tablecellleft"/>
            </w:pPr>
          </w:p>
        </w:tc>
        <w:tc>
          <w:tcPr>
            <w:tcW w:w="834" w:type="pct"/>
          </w:tcPr>
          <w:p w14:paraId="0AC9E561" w14:textId="77777777" w:rsidR="009C3389" w:rsidRDefault="009C3389" w:rsidP="009C3389">
            <w:pPr>
              <w:pStyle w:val="V-tablecellleft"/>
            </w:pPr>
          </w:p>
        </w:tc>
        <w:tc>
          <w:tcPr>
            <w:tcW w:w="783" w:type="pct"/>
          </w:tcPr>
          <w:p w14:paraId="7E7173EE" w14:textId="77777777" w:rsidR="009C3389" w:rsidRDefault="009C3389" w:rsidP="009C3389">
            <w:pPr>
              <w:pStyle w:val="V-tablecellleft"/>
            </w:pPr>
          </w:p>
        </w:tc>
        <w:tc>
          <w:tcPr>
            <w:tcW w:w="974" w:type="pct"/>
          </w:tcPr>
          <w:p w14:paraId="61796C6B" w14:textId="77777777" w:rsidR="009C3389" w:rsidRDefault="009C3389" w:rsidP="009C3389">
            <w:pPr>
              <w:pStyle w:val="V-tablecellleft"/>
            </w:pPr>
          </w:p>
        </w:tc>
        <w:tc>
          <w:tcPr>
            <w:tcW w:w="589" w:type="pct"/>
          </w:tcPr>
          <w:p w14:paraId="0A412190" w14:textId="77777777" w:rsidR="009C3389" w:rsidRDefault="009C3389" w:rsidP="009C3389">
            <w:pPr>
              <w:pStyle w:val="V-tablecellleft"/>
            </w:pPr>
            <w:r>
              <w:t>planned</w:t>
            </w:r>
          </w:p>
        </w:tc>
      </w:tr>
    </w:tbl>
    <w:p w14:paraId="4CDFBF9E" w14:textId="77777777" w:rsidR="009C3389" w:rsidRDefault="009C3389" w:rsidP="009C3389"/>
    <w:p w14:paraId="3EC6ECEF" w14:textId="77777777" w:rsidR="00780F5B" w:rsidRDefault="00780F5B" w:rsidP="009C3389">
      <w:pPr>
        <w:sectPr w:rsidR="00780F5B" w:rsidSect="00780F5B">
          <w:pgSz w:w="15840" w:h="12240" w:orient="landscape"/>
          <w:pgMar w:top="1440" w:right="1440" w:bottom="1440" w:left="1440" w:header="720" w:footer="720" w:gutter="0"/>
          <w:cols w:space="720"/>
          <w:formProt w:val="0"/>
          <w:docGrid w:linePitch="360"/>
        </w:sectPr>
      </w:pPr>
    </w:p>
    <w:p w14:paraId="707C732C" w14:textId="77777777" w:rsidR="00D02209" w:rsidRPr="008E2713" w:rsidRDefault="00D02209" w:rsidP="00F574C2">
      <w:pPr>
        <w:pStyle w:val="V-heading3"/>
      </w:pPr>
      <w:r w:rsidRPr="008E2713">
        <w:lastRenderedPageBreak/>
        <w:t>Study DRUG-123-101</w:t>
      </w:r>
    </w:p>
    <w:p w14:paraId="715B63D4" w14:textId="77777777" w:rsidR="00D02209" w:rsidRDefault="00D02209" w:rsidP="00D02209">
      <w:pPr>
        <w:pStyle w:val="V-Guidance"/>
      </w:pPr>
      <w:r>
        <w:t>Mention high level study design here.</w:t>
      </w:r>
    </w:p>
    <w:p w14:paraId="5A11BE2A" w14:textId="77777777" w:rsidR="00D02209" w:rsidRDefault="00D02209" w:rsidP="00F574C2">
      <w:pPr>
        <w:pStyle w:val="V-heading4"/>
      </w:pPr>
      <w:r>
        <w:t>Enrollment and Disposition</w:t>
      </w:r>
    </w:p>
    <w:p w14:paraId="75B93EBA" w14:textId="77777777" w:rsidR="00D02209" w:rsidRDefault="00D02209" w:rsidP="00D02209">
      <w:pPr>
        <w:pStyle w:val="V-BodyText"/>
      </w:pPr>
      <w:r>
        <w:t>[text and tables here]</w:t>
      </w:r>
    </w:p>
    <w:p w14:paraId="5EA84DDE" w14:textId="77777777" w:rsidR="00D02209" w:rsidRDefault="00D02209" w:rsidP="00F574C2">
      <w:pPr>
        <w:pStyle w:val="V-heading4"/>
      </w:pPr>
      <w:r>
        <w:t>Demographics and Baseline Characteristics</w:t>
      </w:r>
    </w:p>
    <w:p w14:paraId="79C037DA" w14:textId="77777777" w:rsidR="00D02209" w:rsidRDefault="00D02209" w:rsidP="00D02209">
      <w:pPr>
        <w:pStyle w:val="V-BodyText"/>
      </w:pPr>
      <w:r>
        <w:t>[text and tables here]</w:t>
      </w:r>
    </w:p>
    <w:p w14:paraId="5E2BB036" w14:textId="77777777" w:rsidR="00D02209" w:rsidRDefault="00D02209" w:rsidP="00F574C2">
      <w:pPr>
        <w:pStyle w:val="V-heading4"/>
      </w:pPr>
      <w:r>
        <w:t>Exposure</w:t>
      </w:r>
    </w:p>
    <w:p w14:paraId="4D13F7C9" w14:textId="77777777" w:rsidR="00D02209" w:rsidRDefault="00D02209" w:rsidP="00D02209">
      <w:pPr>
        <w:pStyle w:val="V-BodyText"/>
      </w:pPr>
      <w:r>
        <w:t>[text and tables here]</w:t>
      </w:r>
    </w:p>
    <w:p w14:paraId="1215B0A4" w14:textId="77777777" w:rsidR="008E2713" w:rsidRPr="008E2713" w:rsidRDefault="008E2713" w:rsidP="00F574C2">
      <w:pPr>
        <w:pStyle w:val="V-heading3"/>
      </w:pPr>
      <w:r w:rsidRPr="008E2713">
        <w:t>Study DRUG-123-</w:t>
      </w:r>
      <w:r>
        <w:t>301</w:t>
      </w:r>
    </w:p>
    <w:p w14:paraId="65263627" w14:textId="77777777" w:rsidR="008E2713" w:rsidRDefault="008E2713" w:rsidP="008E2713">
      <w:pPr>
        <w:pStyle w:val="V-Guidance"/>
      </w:pPr>
      <w:r>
        <w:t>Mention high level study design here.</w:t>
      </w:r>
    </w:p>
    <w:p w14:paraId="05F86750" w14:textId="77777777" w:rsidR="008E2713" w:rsidRDefault="008E2713" w:rsidP="00F574C2">
      <w:pPr>
        <w:pStyle w:val="V-heading4"/>
      </w:pPr>
      <w:r>
        <w:t>Enrollment and Disposition</w:t>
      </w:r>
    </w:p>
    <w:p w14:paraId="25A0262E" w14:textId="77777777" w:rsidR="008E2713" w:rsidRDefault="008E2713" w:rsidP="008E2713">
      <w:pPr>
        <w:pStyle w:val="V-BodyText"/>
      </w:pPr>
      <w:r>
        <w:t>[text and tables here]</w:t>
      </w:r>
    </w:p>
    <w:p w14:paraId="0BE57C72" w14:textId="77777777" w:rsidR="008E2713" w:rsidRDefault="008E2713" w:rsidP="00F574C2">
      <w:pPr>
        <w:pStyle w:val="V-heading4"/>
      </w:pPr>
      <w:r>
        <w:t>Demographics and Baseline Characteristics</w:t>
      </w:r>
    </w:p>
    <w:p w14:paraId="7DE3CAB2" w14:textId="77777777" w:rsidR="008E2713" w:rsidRDefault="008E2713" w:rsidP="008E2713">
      <w:pPr>
        <w:pStyle w:val="V-BodyText"/>
      </w:pPr>
      <w:r>
        <w:t>[text and tables here]</w:t>
      </w:r>
    </w:p>
    <w:p w14:paraId="26E41217" w14:textId="77777777" w:rsidR="008E2713" w:rsidRDefault="008E2713" w:rsidP="00F574C2">
      <w:pPr>
        <w:pStyle w:val="V-heading4"/>
      </w:pPr>
      <w:r>
        <w:t>Exposure</w:t>
      </w:r>
    </w:p>
    <w:p w14:paraId="1696C6C3" w14:textId="77777777" w:rsidR="008E2713" w:rsidRDefault="008E2713" w:rsidP="008E2713">
      <w:pPr>
        <w:pStyle w:val="V-BodyText"/>
      </w:pPr>
      <w:r>
        <w:t>[text and tables here]</w:t>
      </w:r>
    </w:p>
    <w:p w14:paraId="3153E87A" w14:textId="77777777" w:rsidR="008E2713" w:rsidRPr="008E2713" w:rsidRDefault="008E2713" w:rsidP="00F574C2">
      <w:pPr>
        <w:pStyle w:val="V-heading3"/>
      </w:pPr>
      <w:r w:rsidRPr="008E2713">
        <w:t>Study DRUG-123-</w:t>
      </w:r>
      <w:r>
        <w:t>302</w:t>
      </w:r>
    </w:p>
    <w:p w14:paraId="7B0A6EA7" w14:textId="77777777" w:rsidR="00D02209" w:rsidRDefault="008E2713" w:rsidP="008E2713">
      <w:pPr>
        <w:pStyle w:val="V-Guidance"/>
      </w:pPr>
      <w:r>
        <w:t>Mention high level study design here.</w:t>
      </w:r>
    </w:p>
    <w:p w14:paraId="5A43F0CE" w14:textId="77777777" w:rsidR="008E2713" w:rsidRPr="008E2713" w:rsidRDefault="008E2713" w:rsidP="008E2713">
      <w:pPr>
        <w:pStyle w:val="V-Example"/>
      </w:pPr>
      <w:r w:rsidRPr="008E2713">
        <w:t>Study DRUG-123-302 is planned.</w:t>
      </w:r>
    </w:p>
    <w:p w14:paraId="7B79FD80" w14:textId="77777777" w:rsidR="00A06EC1" w:rsidRDefault="00000000" w:rsidP="00F574C2">
      <w:pPr>
        <w:pStyle w:val="V-heading2"/>
      </w:pPr>
      <w:bookmarkStart w:id="40" w:name="_Toc233644428"/>
      <w:r>
        <w:t>Clinical Pharmacokinetics</w:t>
      </w:r>
      <w:r w:rsidR="00C6623B">
        <w:t>, Metabolism, and Pharmacodynamics</w:t>
      </w:r>
      <w:bookmarkEnd w:id="40"/>
      <w:r w:rsidR="00C6623B">
        <w:t xml:space="preserve"> </w:t>
      </w:r>
      <w:r>
        <w:t xml:space="preserve"> </w:t>
      </w:r>
    </w:p>
    <w:p w14:paraId="11FF2292" w14:textId="77777777" w:rsidR="00C6623B" w:rsidRDefault="00C6623B" w:rsidP="00F574C2">
      <w:pPr>
        <w:pStyle w:val="V-heading3"/>
      </w:pPr>
      <w:r w:rsidRPr="00C6623B">
        <w:t>DRUG-123 Monotherapy</w:t>
      </w:r>
    </w:p>
    <w:p w14:paraId="03DDF350" w14:textId="77777777" w:rsidR="00C6623B" w:rsidRDefault="00C6623B" w:rsidP="00C6623B">
      <w:pPr>
        <w:pStyle w:val="V-BodyText"/>
      </w:pPr>
      <w:r>
        <w:t>[text and tables here]</w:t>
      </w:r>
    </w:p>
    <w:p w14:paraId="74CC0758" w14:textId="77777777" w:rsidR="00C6623B" w:rsidRDefault="00C6623B" w:rsidP="00C6623B">
      <w:pPr>
        <w:pStyle w:val="Caption"/>
      </w:pPr>
      <w:bookmarkStart w:id="41" w:name="_Toc233644394"/>
      <w:r>
        <w:t>Figure </w:t>
      </w:r>
      <w:r>
        <w:fldChar w:fldCharType="begin"/>
      </w:r>
      <w:r>
        <w:instrText xml:space="preserve"> SEQ Figure \* ARABIC </w:instrText>
      </w:r>
      <w:r>
        <w:fldChar w:fldCharType="separate"/>
      </w:r>
      <w:r w:rsidR="00F769B4">
        <w:rPr>
          <w:noProof/>
        </w:rPr>
        <w:t>1</w:t>
      </w:r>
      <w:r>
        <w:fldChar w:fldCharType="end"/>
      </w:r>
      <w:r>
        <w:t>:</w:t>
      </w:r>
      <w:r>
        <w:tab/>
        <w:t>Summary of Exposure in Study DRUG-123-101</w:t>
      </w:r>
      <w:bookmarkEnd w:id="41"/>
    </w:p>
    <w:p w14:paraId="5242BF84" w14:textId="77777777" w:rsidR="00C6623B" w:rsidRDefault="00C6623B" w:rsidP="00C6623B">
      <w:pPr>
        <w:jc w:val="center"/>
      </w:pPr>
      <w:r>
        <w:t>[insert figure here]</w:t>
      </w:r>
    </w:p>
    <w:p w14:paraId="65BA113A" w14:textId="77777777" w:rsidR="00C6623B" w:rsidRPr="00C6623B" w:rsidRDefault="00C6623B" w:rsidP="00C6623B"/>
    <w:p w14:paraId="2E33DBF4" w14:textId="77777777" w:rsidR="00C6623B" w:rsidRDefault="00C6623B" w:rsidP="00F574C2">
      <w:pPr>
        <w:pStyle w:val="V-heading3"/>
      </w:pPr>
      <w:r w:rsidRPr="00C6623B">
        <w:lastRenderedPageBreak/>
        <w:t>DRUG-123 Combination</w:t>
      </w:r>
    </w:p>
    <w:p w14:paraId="1689D91D" w14:textId="77777777" w:rsidR="00C6623B" w:rsidRPr="00C6623B" w:rsidRDefault="00C6623B" w:rsidP="00C6623B">
      <w:pPr>
        <w:pStyle w:val="V-BodyText"/>
      </w:pPr>
      <w:r>
        <w:t>[text and tables here]</w:t>
      </w:r>
    </w:p>
    <w:p w14:paraId="415AED39" w14:textId="77777777" w:rsidR="00C6623B" w:rsidRDefault="00C6623B" w:rsidP="00C6623B">
      <w:pPr>
        <w:pStyle w:val="Caption"/>
      </w:pPr>
      <w:bookmarkStart w:id="42" w:name="_Toc233644395"/>
      <w:r>
        <w:t>Figure </w:t>
      </w:r>
      <w:r>
        <w:fldChar w:fldCharType="begin"/>
      </w:r>
      <w:r>
        <w:instrText xml:space="preserve"> SEQ Figure \* ARABIC </w:instrText>
      </w:r>
      <w:r>
        <w:fldChar w:fldCharType="separate"/>
      </w:r>
      <w:r w:rsidR="00F769B4">
        <w:rPr>
          <w:noProof/>
        </w:rPr>
        <w:t>2</w:t>
      </w:r>
      <w:r>
        <w:fldChar w:fldCharType="end"/>
      </w:r>
      <w:r>
        <w:t>:</w:t>
      </w:r>
      <w:r>
        <w:tab/>
        <w:t>Summary of Exposure in Study DRUG-123-301</w:t>
      </w:r>
      <w:bookmarkEnd w:id="42"/>
    </w:p>
    <w:p w14:paraId="584B8CAE" w14:textId="77777777" w:rsidR="00C6623B" w:rsidRDefault="00C6623B" w:rsidP="00C6623B">
      <w:pPr>
        <w:jc w:val="center"/>
      </w:pPr>
      <w:r>
        <w:t>[insert figure here]</w:t>
      </w:r>
    </w:p>
    <w:p w14:paraId="6560DB68" w14:textId="77777777" w:rsidR="00C6623B" w:rsidRPr="00C6623B" w:rsidRDefault="00C6623B" w:rsidP="00C6623B">
      <w:pPr>
        <w:pStyle w:val="V-BodyText"/>
      </w:pPr>
    </w:p>
    <w:p w14:paraId="4FCE09B6" w14:textId="77777777" w:rsidR="00A06EC1" w:rsidRDefault="00C6623B" w:rsidP="00F574C2">
      <w:pPr>
        <w:pStyle w:val="V-heading2"/>
      </w:pPr>
      <w:bookmarkStart w:id="43" w:name="_Toc233644429"/>
      <w:r>
        <w:t>Safety in Patients</w:t>
      </w:r>
      <w:bookmarkEnd w:id="43"/>
    </w:p>
    <w:p w14:paraId="2E57584B" w14:textId="77777777" w:rsidR="00A06EC1" w:rsidRDefault="00000000" w:rsidP="0062219F">
      <w:pPr>
        <w:pStyle w:val="V-Guidance"/>
      </w:pPr>
      <w:r>
        <w:t>Summarize completed and ongoing safety data by study, dose, and population. Use tables where multiple studies are summarized.</w:t>
      </w:r>
    </w:p>
    <w:p w14:paraId="67E31288" w14:textId="77777777" w:rsidR="00C6623B" w:rsidRDefault="00C6623B" w:rsidP="00F574C2">
      <w:pPr>
        <w:pStyle w:val="V-heading3"/>
      </w:pPr>
      <w:r>
        <w:t>Study DRUG-123-101</w:t>
      </w:r>
    </w:p>
    <w:p w14:paraId="0D4ACAB8" w14:textId="77777777" w:rsidR="00C6623B" w:rsidRDefault="00C6623B" w:rsidP="0062219F">
      <w:pPr>
        <w:pStyle w:val="V-Guidance"/>
      </w:pPr>
      <w:r>
        <w:t xml:space="preserve">Include mention of TEAEs, most frequently reported (occurring in ≥10% of patients or some other cutoff), TEAE by grade, TEAE by severity, treatment-emergent SAEs, </w:t>
      </w:r>
      <w:r w:rsidR="0012561A">
        <w:t>Grade 5 TEAEs leading to death, any DLTs, mention of MTD/RP2D, if relevant.</w:t>
      </w:r>
    </w:p>
    <w:p w14:paraId="094FAA1F" w14:textId="77777777" w:rsidR="00C6623B" w:rsidRDefault="00C6623B" w:rsidP="00F574C2">
      <w:pPr>
        <w:pStyle w:val="V-heading3"/>
      </w:pPr>
      <w:r>
        <w:t>Study DRUG-123-301</w:t>
      </w:r>
    </w:p>
    <w:p w14:paraId="503E205B" w14:textId="77777777" w:rsidR="0012561A" w:rsidRDefault="0012561A" w:rsidP="0012561A">
      <w:pPr>
        <w:pStyle w:val="V-Guidance"/>
      </w:pPr>
      <w:r>
        <w:t>Include mention of TEAEs, most frequently reported (occurring in ≥10% of patients or some other cutoff), TEAE by grade, TEAE by severity, treatment-emergent SAEs, Grade 5 TEAEs leading to death, any DLTs, mention of MTD/RP2D, if relevant.</w:t>
      </w:r>
    </w:p>
    <w:p w14:paraId="7A6C2CA1" w14:textId="77777777" w:rsidR="00C6623B" w:rsidRDefault="00C6623B" w:rsidP="00F574C2">
      <w:pPr>
        <w:pStyle w:val="V-heading2"/>
      </w:pPr>
      <w:bookmarkStart w:id="44" w:name="_Toc233644430"/>
      <w:r>
        <w:t>Clinical Efficacy</w:t>
      </w:r>
      <w:bookmarkEnd w:id="44"/>
      <w:r>
        <w:t xml:space="preserve"> </w:t>
      </w:r>
    </w:p>
    <w:p w14:paraId="22F91A12" w14:textId="77777777" w:rsidR="00C6623B" w:rsidRDefault="00C6623B" w:rsidP="00C6623B">
      <w:pPr>
        <w:pStyle w:val="V-Guidance"/>
      </w:pPr>
      <w:r>
        <w:t xml:space="preserve">Summarize completed and ongoing efficacy data by study, dose, and population. Use tables where multiple studies are summarized. </w:t>
      </w:r>
    </w:p>
    <w:p w14:paraId="4969E880" w14:textId="77777777" w:rsidR="00C6623B" w:rsidRDefault="00C6623B" w:rsidP="00C6623B">
      <w:pPr>
        <w:pStyle w:val="V-Example"/>
      </w:pPr>
      <w:r>
        <w:rPr>
          <w:b/>
        </w:rPr>
        <w:t>Example 1 — generic</w:t>
      </w:r>
    </w:p>
    <w:p w14:paraId="7F0946AB" w14:textId="77777777" w:rsidR="00C6623B" w:rsidRDefault="00C6623B" w:rsidP="00C6623B">
      <w:pPr>
        <w:pStyle w:val="V-Example"/>
      </w:pPr>
      <w:r>
        <w:t xml:space="preserve">Available data regarding clinical efficacy for patients with disease indication enrolled in Study DRUG-123-101 are preliminary. Antitumor activity is assessed every X </w:t>
      </w:r>
      <w:proofErr w:type="gramStart"/>
      <w:r>
        <w:t>weeks</w:t>
      </w:r>
      <w:proofErr w:type="gramEnd"/>
      <w:r>
        <w:t xml:space="preserve"> the first Y weeks, then every Z weeks.</w:t>
      </w:r>
    </w:p>
    <w:p w14:paraId="21E91BF6" w14:textId="77777777" w:rsidR="00C6623B" w:rsidRDefault="00C6623B" w:rsidP="00C6623B">
      <w:pPr>
        <w:pStyle w:val="V-Example"/>
      </w:pPr>
      <w:r>
        <w:t>As of XX MON YYYY, in patients with disease indication, [include text here]</w:t>
      </w:r>
    </w:p>
    <w:p w14:paraId="06E2805E" w14:textId="77777777" w:rsidR="00A06EC1" w:rsidRDefault="00000000" w:rsidP="00F574C2">
      <w:pPr>
        <w:pStyle w:val="V-heading2"/>
      </w:pPr>
      <w:bookmarkStart w:id="45" w:name="_Toc233644431"/>
      <w:r>
        <w:t>Marketing Experience</w:t>
      </w:r>
      <w:bookmarkEnd w:id="45"/>
    </w:p>
    <w:p w14:paraId="3A633B04" w14:textId="77777777" w:rsidR="00A06EC1" w:rsidRDefault="00000000" w:rsidP="0062219F">
      <w:pPr>
        <w:pStyle w:val="V-Guidance"/>
      </w:pPr>
      <w:r>
        <w:t>If the investigational product is marketed elsewhere, summarize the countries of authorization, indication, and any post-marketing safety findings. If never marketed, state so.</w:t>
      </w:r>
    </w:p>
    <w:p w14:paraId="0BDBCA05" w14:textId="77777777" w:rsidR="00C6623B" w:rsidRDefault="00000000">
      <w:pPr>
        <w:pStyle w:val="V-Example"/>
      </w:pPr>
      <w:r>
        <w:t xml:space="preserve">Not applicable. DRUG-123 </w:t>
      </w:r>
      <w:r w:rsidR="00C6623B">
        <w:t xml:space="preserve">has not been approved for use and is not marketed in any country. </w:t>
      </w:r>
    </w:p>
    <w:p w14:paraId="09E1D2D3" w14:textId="77777777" w:rsidR="00A06EC1" w:rsidRDefault="00A53C5D">
      <w:pPr>
        <w:pStyle w:val="V-heading1"/>
      </w:pPr>
      <w:bookmarkStart w:id="46" w:name="_Ref233621559"/>
      <w:bookmarkStart w:id="47" w:name="_Toc233644432"/>
      <w:r>
        <w:rPr>
          <w:caps w:val="0"/>
        </w:rPr>
        <w:lastRenderedPageBreak/>
        <w:t>SUMMARY OF DATA AND GUIDANCE FOR THE INVESTIGATOR</w:t>
      </w:r>
      <w:bookmarkEnd w:id="46"/>
      <w:bookmarkEnd w:id="47"/>
    </w:p>
    <w:p w14:paraId="37619430" w14:textId="77777777" w:rsidR="00A06EC1" w:rsidRDefault="00000000" w:rsidP="0062219F">
      <w:pPr>
        <w:pStyle w:val="V-Guidance"/>
      </w:pPr>
      <w:r>
        <w:t>Per ICH E6(R3) Section 7, this section integrates the nonclinical and clinical data into practical guidance for the Investigator. It is the section most used by site investigators and should give a clear understanding of the possible risks and adverse reactions, and of the specific tests, observations, and precautions needed for the clinical study.</w:t>
      </w:r>
    </w:p>
    <w:p w14:paraId="357EBD5F" w14:textId="77777777" w:rsidR="00D02209" w:rsidRDefault="00D02209" w:rsidP="0062219F">
      <w:pPr>
        <w:pStyle w:val="V-Guidance"/>
      </w:pPr>
      <w:r>
        <w:t>Note: For study drugs that have a USPI, this section should mimic the current USPI.</w:t>
      </w:r>
    </w:p>
    <w:p w14:paraId="5A33A75F" w14:textId="77777777" w:rsidR="005A4099" w:rsidRDefault="005A4099" w:rsidP="005A4099">
      <w:pPr>
        <w:pStyle w:val="V-Example"/>
      </w:pPr>
      <w:r>
        <w:t xml:space="preserve">The purpose of this section of the Investigator’s Brochure is to provide an assessment of the possible risks and the known adverse drug reactions to DRUG-123, based on the available nonclinical and clinical information. </w:t>
      </w:r>
      <w:proofErr w:type="gramStart"/>
      <w:r>
        <w:t>This sections</w:t>
      </w:r>
      <w:proofErr w:type="gramEnd"/>
      <w:r>
        <w:t xml:space="preserve"> is based on the US prescribing information (USPI) for DRUG-123 (</w:t>
      </w:r>
      <w:hyperlink w:anchor="uspi" w:history="1">
        <w:r w:rsidRPr="00F769B4">
          <w:rPr>
            <w:rStyle w:val="Hyperlink"/>
            <w:u w:val="single"/>
          </w:rPr>
          <w:t>DRUG-123 USPI</w:t>
        </w:r>
      </w:hyperlink>
      <w:r>
        <w:t>).</w:t>
      </w:r>
    </w:p>
    <w:p w14:paraId="0AA8DAC1" w14:textId="77777777" w:rsidR="005A4099" w:rsidRDefault="005A4099" w:rsidP="005A4099">
      <w:pPr>
        <w:pStyle w:val="V-Example"/>
      </w:pPr>
      <w:r>
        <w:t xml:space="preserve">With any investigational product, there is a risk that rare, </w:t>
      </w:r>
      <w:proofErr w:type="gramStart"/>
      <w:r>
        <w:t>unidentified</w:t>
      </w:r>
      <w:proofErr w:type="gramEnd"/>
      <w:r>
        <w:t xml:space="preserve"> or unexpected side effects may occur. Please refer to the study protocols for specific instructions and restrictions related to concomitant medications, dose modification, and safety monitoring and reporting. </w:t>
      </w:r>
    </w:p>
    <w:p w14:paraId="0ADCDF87" w14:textId="77777777" w:rsidR="00A06EC1" w:rsidRDefault="005A4099" w:rsidP="00F574C2">
      <w:pPr>
        <w:pStyle w:val="V-heading2"/>
      </w:pPr>
      <w:bookmarkStart w:id="48" w:name="_Toc233644433"/>
      <w:r>
        <w:t>Description</w:t>
      </w:r>
      <w:bookmarkEnd w:id="48"/>
    </w:p>
    <w:p w14:paraId="56780779" w14:textId="77777777" w:rsidR="00D02209" w:rsidRDefault="00D02209">
      <w:pPr>
        <w:pStyle w:val="V-Example"/>
      </w:pPr>
      <w:r>
        <w:t>[text here]</w:t>
      </w:r>
    </w:p>
    <w:p w14:paraId="55C38718" w14:textId="77777777" w:rsidR="005A4099" w:rsidRDefault="005A4099" w:rsidP="00F574C2">
      <w:pPr>
        <w:pStyle w:val="V-heading2"/>
      </w:pPr>
      <w:bookmarkStart w:id="49" w:name="_Toc233644434"/>
      <w:r>
        <w:t>Dosage Form and Strength</w:t>
      </w:r>
      <w:bookmarkEnd w:id="49"/>
    </w:p>
    <w:p w14:paraId="49229144" w14:textId="77777777" w:rsidR="005A4099" w:rsidRDefault="005A4099" w:rsidP="005A4099">
      <w:pPr>
        <w:pStyle w:val="V-Example"/>
      </w:pPr>
      <w:r>
        <w:t>[text here]</w:t>
      </w:r>
    </w:p>
    <w:p w14:paraId="4E2BA69C" w14:textId="77777777" w:rsidR="005A4099" w:rsidRDefault="005A4099">
      <w:pPr>
        <w:pStyle w:val="V-Example"/>
      </w:pPr>
    </w:p>
    <w:p w14:paraId="7BA37E64" w14:textId="77777777" w:rsidR="005A4099" w:rsidRDefault="005A4099" w:rsidP="00F574C2">
      <w:pPr>
        <w:pStyle w:val="V-heading2"/>
      </w:pPr>
      <w:bookmarkStart w:id="50" w:name="_Toc233644435"/>
      <w:r>
        <w:t>Indications and Usage</w:t>
      </w:r>
      <w:bookmarkEnd w:id="50"/>
    </w:p>
    <w:p w14:paraId="4A34CCB8" w14:textId="77777777" w:rsidR="005A4099" w:rsidRDefault="005A4099" w:rsidP="005A4099">
      <w:pPr>
        <w:pStyle w:val="V-Example"/>
      </w:pPr>
      <w:r>
        <w:t>[text here]</w:t>
      </w:r>
    </w:p>
    <w:p w14:paraId="669E9B90" w14:textId="77777777" w:rsidR="005A4099" w:rsidRDefault="005A4099" w:rsidP="00F574C2">
      <w:pPr>
        <w:pStyle w:val="V-heading2"/>
      </w:pPr>
      <w:bookmarkStart w:id="51" w:name="_Toc233644436"/>
      <w:r>
        <w:t>Dose and Administration</w:t>
      </w:r>
      <w:bookmarkEnd w:id="51"/>
    </w:p>
    <w:p w14:paraId="6DC2D2A7" w14:textId="77777777" w:rsidR="005A4099" w:rsidRDefault="005A4099" w:rsidP="005A4099">
      <w:pPr>
        <w:pStyle w:val="V-Example"/>
      </w:pPr>
      <w:r>
        <w:t>[text here]</w:t>
      </w:r>
    </w:p>
    <w:p w14:paraId="66184DB9" w14:textId="77777777" w:rsidR="005A4099" w:rsidRDefault="005A4099">
      <w:pPr>
        <w:pStyle w:val="V-Example"/>
      </w:pPr>
    </w:p>
    <w:p w14:paraId="4D6A9231" w14:textId="77777777" w:rsidR="00A06EC1" w:rsidRDefault="00000000" w:rsidP="00F574C2">
      <w:pPr>
        <w:pStyle w:val="V-heading2"/>
      </w:pPr>
      <w:bookmarkStart w:id="52" w:name="_Toc233644437"/>
      <w:r>
        <w:t>Contraindications</w:t>
      </w:r>
      <w:bookmarkEnd w:id="52"/>
    </w:p>
    <w:p w14:paraId="0C772F6E" w14:textId="77777777" w:rsidR="005A4099" w:rsidRDefault="005A4099">
      <w:pPr>
        <w:pStyle w:val="V-Example"/>
      </w:pPr>
      <w:r>
        <w:t xml:space="preserve">DRUG-123 is contraindicated in patients with severe allergic reactions to any of the study drug components. Additional contraindications may be specified in individual clinical study protocols. </w:t>
      </w:r>
    </w:p>
    <w:p w14:paraId="53634954" w14:textId="77777777" w:rsidR="005A4099" w:rsidRDefault="005A4099" w:rsidP="00F574C2">
      <w:pPr>
        <w:pStyle w:val="V-heading2"/>
      </w:pPr>
      <w:bookmarkStart w:id="53" w:name="_Toc233644438"/>
      <w:r>
        <w:t>Warnings and Precautions</w:t>
      </w:r>
      <w:bookmarkEnd w:id="53"/>
    </w:p>
    <w:p w14:paraId="23010877" w14:textId="77777777" w:rsidR="005A4099" w:rsidRDefault="005A4099" w:rsidP="005A4099">
      <w:pPr>
        <w:pStyle w:val="V-Example"/>
      </w:pPr>
      <w:r>
        <w:t>Based on the clinical data available as of the data cutoff date of XX MON YYYY, and nonclinical data, there are currently no warnings or precautions for DRUG-123.</w:t>
      </w:r>
    </w:p>
    <w:p w14:paraId="79AE74C0" w14:textId="77777777" w:rsidR="005A4099" w:rsidRDefault="005A4099" w:rsidP="00F574C2">
      <w:pPr>
        <w:pStyle w:val="V-heading2"/>
      </w:pPr>
      <w:bookmarkStart w:id="54" w:name="_Toc233644439"/>
      <w:r>
        <w:lastRenderedPageBreak/>
        <w:t>Identified Risks (Adverse Drug Reactions) and Potential Risks for DRUG-123</w:t>
      </w:r>
      <w:bookmarkEnd w:id="54"/>
    </w:p>
    <w:p w14:paraId="34C1DA71" w14:textId="77777777" w:rsidR="005A4099" w:rsidRDefault="005A4099" w:rsidP="005A4099">
      <w:pPr>
        <w:pStyle w:val="V-Example"/>
      </w:pPr>
      <w:r w:rsidRPr="005A4099">
        <w:t xml:space="preserve">Based on the available clinical data, which primarily comprises patients who received </w:t>
      </w:r>
      <w:r>
        <w:t xml:space="preserve">DRUG-123 </w:t>
      </w:r>
      <w:r w:rsidRPr="005A4099">
        <w:t xml:space="preserve">as monotherapy from clinical study </w:t>
      </w:r>
      <w:r>
        <w:t>DRUG-123-101</w:t>
      </w:r>
      <w:r w:rsidRPr="005A4099">
        <w:t xml:space="preserve">, </w:t>
      </w:r>
      <w:r>
        <w:t xml:space="preserve">XXXX </w:t>
      </w:r>
      <w:r w:rsidRPr="005A4099">
        <w:t>was classified as important identified risk and</w:t>
      </w:r>
      <w:r>
        <w:t xml:space="preserve"> YYYYYYY </w:t>
      </w:r>
      <w:r w:rsidRPr="005A4099">
        <w:t xml:space="preserve">were classified as identified risks for </w:t>
      </w:r>
      <w:r>
        <w:t>DRUG-123</w:t>
      </w:r>
      <w:r w:rsidRPr="005A4099">
        <w:t xml:space="preserve">. Additional dose modification guidelines and risk mitigation strategies for specific toxicities are provided in </w:t>
      </w:r>
      <w:r w:rsidR="00F574C2">
        <w:t>individual</w:t>
      </w:r>
      <w:r w:rsidRPr="005A4099">
        <w:t xml:space="preserve"> clinical study protocols.</w:t>
      </w:r>
    </w:p>
    <w:p w14:paraId="0BE60216" w14:textId="77777777" w:rsidR="00A06EC1" w:rsidRPr="00F574C2" w:rsidRDefault="00000000" w:rsidP="00F574C2">
      <w:pPr>
        <w:pStyle w:val="V-heading2"/>
      </w:pPr>
      <w:bookmarkStart w:id="55" w:name="_Toc233644440"/>
      <w:r w:rsidRPr="00F574C2">
        <w:t xml:space="preserve">Reference Safety Information </w:t>
      </w:r>
      <w:r w:rsidR="00F574C2">
        <w:t xml:space="preserve">(RSI) </w:t>
      </w:r>
      <w:r w:rsidRPr="00F574C2">
        <w:t>for Assessment of Expectedness of Serious Adverse Reactions</w:t>
      </w:r>
      <w:bookmarkEnd w:id="55"/>
    </w:p>
    <w:p w14:paraId="11EAC216" w14:textId="77777777" w:rsidR="00A06EC1" w:rsidRDefault="00000000" w:rsidP="0062219F">
      <w:pPr>
        <w:pStyle w:val="V-Guidance"/>
      </w:pPr>
      <w:r>
        <w:t>This is the Reference Safety Information (RSI). List the expected serious adverse reactions that, when observed, are not unexpected; per ICH E2A, a SUSAR is a serious adverse reaction that is unexpected with respect to this list. Update this list each edition as the safety profile evolves, and periodic safety reporting for the development program follows ICH E2F (Development Safety Update Report).</w:t>
      </w:r>
    </w:p>
    <w:p w14:paraId="76249364" w14:textId="77777777" w:rsidR="00F574C2" w:rsidRDefault="00F574C2">
      <w:pPr>
        <w:pStyle w:val="V-Example"/>
      </w:pPr>
      <w:r>
        <w:t>This section of the Investigator’s Brochure provides the RSI and serves as the basis for the assessment of expectedness of serious adverse reactions (SARs) for DRUG-123. The RSI provides the expected SARs that are currently known and is not a comprehensive description of the safety profile of the IMP.</w:t>
      </w:r>
    </w:p>
    <w:p w14:paraId="74375584" w14:textId="77777777" w:rsidR="00F574C2" w:rsidRDefault="00F574C2">
      <w:pPr>
        <w:pStyle w:val="V-Example"/>
      </w:pPr>
      <w:r>
        <w:t>No serious adverse drug reactions (SARs) are considered expected by the Sponsor for the purpose of expedited reporting of suspected unexpected serious adverse reactions (SUSARs).</w:t>
      </w:r>
    </w:p>
    <w:p w14:paraId="09D8A244" w14:textId="77777777" w:rsidR="00F574C2" w:rsidRDefault="00F574C2" w:rsidP="00F574C2">
      <w:pPr>
        <w:pStyle w:val="V-heading2"/>
      </w:pPr>
      <w:bookmarkStart w:id="56" w:name="_Toc233644441"/>
      <w:r>
        <w:t>Drug-Drug Interactions</w:t>
      </w:r>
      <w:bookmarkEnd w:id="56"/>
    </w:p>
    <w:p w14:paraId="56D5C12D" w14:textId="77777777" w:rsidR="00F574C2" w:rsidRDefault="00F574C2" w:rsidP="00F574C2">
      <w:pPr>
        <w:pStyle w:val="V-Example"/>
      </w:pPr>
      <w:r>
        <w:t>[text here]</w:t>
      </w:r>
    </w:p>
    <w:p w14:paraId="6160B735" w14:textId="77777777" w:rsidR="00F574C2" w:rsidRDefault="00F574C2">
      <w:pPr>
        <w:pStyle w:val="V-Example"/>
      </w:pPr>
    </w:p>
    <w:p w14:paraId="5661609E" w14:textId="77777777" w:rsidR="00A06EC1" w:rsidRDefault="00000000" w:rsidP="00F574C2">
      <w:pPr>
        <w:pStyle w:val="V-heading2"/>
      </w:pPr>
      <w:bookmarkStart w:id="57" w:name="_Toc233644442"/>
      <w:r>
        <w:t xml:space="preserve">Special </w:t>
      </w:r>
      <w:r w:rsidR="00F574C2">
        <w:t xml:space="preserve">Patient </w:t>
      </w:r>
      <w:r>
        <w:t>Populations</w:t>
      </w:r>
      <w:bookmarkEnd w:id="57"/>
    </w:p>
    <w:p w14:paraId="70C46A9B" w14:textId="77777777" w:rsidR="00A06EC1" w:rsidRDefault="00A44D74" w:rsidP="00F574C2">
      <w:pPr>
        <w:pStyle w:val="V-heading3"/>
      </w:pPr>
      <w:r>
        <w:t>Reproductive Risks and Use in Pregnancy</w:t>
      </w:r>
    </w:p>
    <w:p w14:paraId="3A3ABB03" w14:textId="77777777" w:rsidR="00A44D74" w:rsidRDefault="00A44D74">
      <w:pPr>
        <w:pStyle w:val="V-Example"/>
      </w:pPr>
      <w:r>
        <w:t>No reproductive or developmental toxicity studies have been conducted with DRUG-123.</w:t>
      </w:r>
    </w:p>
    <w:p w14:paraId="7A2541EB" w14:textId="77777777" w:rsidR="00A06EC1" w:rsidRDefault="00000000">
      <w:pPr>
        <w:pStyle w:val="V-Example"/>
      </w:pPr>
      <w:r>
        <w:t>DRUG-123 should not be used during pregnancy. Patients of childbearing potential must use highly effective contraception during the study and for the protocol-defined period after the last dose.</w:t>
      </w:r>
    </w:p>
    <w:p w14:paraId="025EE0CA" w14:textId="77777777" w:rsidR="00A06EC1" w:rsidRDefault="00000000" w:rsidP="00F574C2">
      <w:pPr>
        <w:pStyle w:val="V-heading3"/>
      </w:pPr>
      <w:r>
        <w:t>Nursing Mothers</w:t>
      </w:r>
    </w:p>
    <w:p w14:paraId="0CE267FF" w14:textId="77777777" w:rsidR="00A06EC1" w:rsidRDefault="00000000">
      <w:pPr>
        <w:pStyle w:val="V-Example"/>
      </w:pPr>
      <w:r>
        <w:t>It is not known whether DRUG-123 is excreted in human milk. Breastfeeding is not permitted during the study and for the protocol-defined period after the last dose.</w:t>
      </w:r>
    </w:p>
    <w:p w14:paraId="64BC6778" w14:textId="77777777" w:rsidR="00A06EC1" w:rsidRDefault="00000000" w:rsidP="00F574C2">
      <w:pPr>
        <w:pStyle w:val="V-heading3"/>
      </w:pPr>
      <w:r>
        <w:lastRenderedPageBreak/>
        <w:t xml:space="preserve">Geriatric </w:t>
      </w:r>
      <w:r w:rsidR="00A44D74">
        <w:t>Patient</w:t>
      </w:r>
      <w:r>
        <w:t>s</w:t>
      </w:r>
    </w:p>
    <w:p w14:paraId="2ADA6284" w14:textId="77777777" w:rsidR="00A06EC1" w:rsidRDefault="00000000">
      <w:pPr>
        <w:pStyle w:val="V-Example"/>
      </w:pPr>
      <w:r>
        <w:rPr>
          <w:b/>
        </w:rPr>
        <w:t>Example 1 — early phase (first-in-human, advanced solid tumors):</w:t>
      </w:r>
    </w:p>
    <w:p w14:paraId="17023D25" w14:textId="77777777" w:rsidR="00A06EC1" w:rsidRDefault="00000000">
      <w:pPr>
        <w:pStyle w:val="V-Example"/>
      </w:pPr>
      <w:r>
        <w:t>Older adults were not studied separately before first-in-human dosing; eligibility for the first-in-human study includes adults within the protocol-defined age range who meet the performance-status and organ-function criteria.</w:t>
      </w:r>
    </w:p>
    <w:p w14:paraId="4BF06A17" w14:textId="77777777" w:rsidR="00A06EC1" w:rsidRDefault="00000000">
      <w:pPr>
        <w:pStyle w:val="V-Example"/>
      </w:pPr>
      <w:r>
        <w:rPr>
          <w:b/>
        </w:rPr>
        <w:t>Example 2 — late phase (Phase 3, advanced solid tumors):</w:t>
      </w:r>
    </w:p>
    <w:p w14:paraId="6122D04A" w14:textId="77777777" w:rsidR="00A06EC1" w:rsidRDefault="00000000">
      <w:pPr>
        <w:pStyle w:val="V-Example"/>
      </w:pPr>
      <w:r>
        <w:t>Available data in adults 65 years and older treated with DRUG-123 plus platinum-based chemotherapy show pharmacokinetics and safety comparable to younger adults; no dose adjustment of DRUG-123 is recommended on this basis.</w:t>
      </w:r>
    </w:p>
    <w:p w14:paraId="0F9DA238" w14:textId="77777777" w:rsidR="00A06EC1" w:rsidRDefault="00000000" w:rsidP="00F574C2">
      <w:pPr>
        <w:pStyle w:val="V-heading3"/>
      </w:pPr>
      <w:r>
        <w:t xml:space="preserve">Pediatric </w:t>
      </w:r>
      <w:r w:rsidR="00A44D74">
        <w:t>Patient</w:t>
      </w:r>
      <w:r>
        <w:t>s</w:t>
      </w:r>
    </w:p>
    <w:p w14:paraId="2D64F112" w14:textId="77777777" w:rsidR="00A06EC1" w:rsidRDefault="00000000">
      <w:pPr>
        <w:pStyle w:val="V-Example"/>
      </w:pPr>
      <w:r>
        <w:t>DRUG-123 has not been evaluated in pediatric patients. A pediatric study plan is in development; the product is not used in pediatric patients in the current program.</w:t>
      </w:r>
    </w:p>
    <w:p w14:paraId="14811842" w14:textId="77777777" w:rsidR="00A06EC1" w:rsidRDefault="00000000" w:rsidP="00F574C2">
      <w:pPr>
        <w:pStyle w:val="V-heading2"/>
      </w:pPr>
      <w:bookmarkStart w:id="58" w:name="_Toc233644443"/>
      <w:r>
        <w:t>Mutagenicity and Carcinogenicity</w:t>
      </w:r>
      <w:bookmarkEnd w:id="58"/>
    </w:p>
    <w:p w14:paraId="378C51DA" w14:textId="77777777" w:rsidR="00A06EC1" w:rsidRDefault="00000000">
      <w:pPr>
        <w:pStyle w:val="V-Example"/>
      </w:pPr>
      <w:r>
        <w:t>The standard genotoxicity battery was negative. Carcinogenicity assessment follows ICH S1B or, for the oncology indication, ICH S9; lifetime carcinogenicity studies are not required to support the current clinical program.</w:t>
      </w:r>
    </w:p>
    <w:p w14:paraId="1D2CE2AD" w14:textId="77777777" w:rsidR="00A06EC1" w:rsidRDefault="00000000" w:rsidP="00F574C2">
      <w:pPr>
        <w:pStyle w:val="V-heading2"/>
      </w:pPr>
      <w:bookmarkStart w:id="59" w:name="_Toc233644444"/>
      <w:r>
        <w:t>Concomitant Use with Other Medications</w:t>
      </w:r>
      <w:bookmarkEnd w:id="59"/>
    </w:p>
    <w:p w14:paraId="5E00CF74" w14:textId="77777777" w:rsidR="00A06EC1" w:rsidRDefault="00000000">
      <w:pPr>
        <w:pStyle w:val="V-Example"/>
      </w:pPr>
      <w:r>
        <w:t>Permitted and prohibited concomitant medications are specified in the protocol. In the first-in-human study, concomitant medications are restricted to limit confounding of safety and pharmacokinetic assessments.</w:t>
      </w:r>
    </w:p>
    <w:p w14:paraId="60236F5A" w14:textId="77777777" w:rsidR="00A06EC1" w:rsidRDefault="00000000" w:rsidP="00F574C2">
      <w:pPr>
        <w:pStyle w:val="V-heading2"/>
      </w:pPr>
      <w:bookmarkStart w:id="60" w:name="_Toc233644445"/>
      <w:r>
        <w:t>Overdose</w:t>
      </w:r>
      <w:bookmarkEnd w:id="60"/>
    </w:p>
    <w:p w14:paraId="4A73C435" w14:textId="77777777" w:rsidR="00A06EC1" w:rsidRDefault="00000000">
      <w:pPr>
        <w:pStyle w:val="V-Example"/>
      </w:pPr>
      <w:r>
        <w:t>No specific antidote is available. In the event of overdose, supportive care is recommended; patients should be monitored for emergent symptoms and managed clinically. Decisions on continued dosing follow the protocol.</w:t>
      </w:r>
    </w:p>
    <w:p w14:paraId="563B1066" w14:textId="77777777" w:rsidR="00A06EC1" w:rsidRDefault="00000000" w:rsidP="00F574C2">
      <w:pPr>
        <w:pStyle w:val="V-heading2"/>
      </w:pPr>
      <w:bookmarkStart w:id="61" w:name="_Toc233644446"/>
      <w:r>
        <w:t>Clinical Study Dose Selection and Safety Margins (Optional)</w:t>
      </w:r>
      <w:bookmarkEnd w:id="61"/>
    </w:p>
    <w:p w14:paraId="32F10F84" w14:textId="77777777" w:rsidR="00A06EC1" w:rsidRDefault="00000000" w:rsidP="0062219F">
      <w:pPr>
        <w:pStyle w:val="V-Guidance"/>
      </w:pPr>
      <w:r>
        <w:t>Retained. This subsection is not present in every IB, but it is especially useful for a first-in-human program, where the starting dose and the exposure margins over the nonclinical no-observed-adverse-effect level are central to the Investigator's understanding of risk. Include it for first-in-human and early-phase editions; it may be condensed once a recommended dose is established.</w:t>
      </w:r>
    </w:p>
    <w:p w14:paraId="64ED1B75" w14:textId="77777777" w:rsidR="00A06EC1" w:rsidRDefault="00A53C5D">
      <w:pPr>
        <w:pStyle w:val="V-heading1"/>
      </w:pPr>
      <w:bookmarkStart w:id="62" w:name="_Toc233644447"/>
      <w:r>
        <w:rPr>
          <w:caps w:val="0"/>
        </w:rPr>
        <w:lastRenderedPageBreak/>
        <w:t>REFERENCES</w:t>
      </w:r>
      <w:bookmarkEnd w:id="62"/>
    </w:p>
    <w:p w14:paraId="774355E8" w14:textId="77777777" w:rsidR="00A06EC1" w:rsidRDefault="00000000" w:rsidP="0062219F">
      <w:pPr>
        <w:pStyle w:val="V-Guidance"/>
      </w:pPr>
      <w:r>
        <w:t xml:space="preserve">List references in AMA 11th edition style, numbered in order of first appearance. Cite ICH guidances by step or version, </w:t>
      </w:r>
      <w:proofErr w:type="gramStart"/>
      <w:r>
        <w:t>FDA</w:t>
      </w:r>
      <w:proofErr w:type="gramEnd"/>
      <w:r>
        <w:t xml:space="preserve"> and EMA guidances by date, and journal articles with full bibliographic detail. Separate published literature from Sponsor study reports where the IB distinguishes them. British spelling appears only inside the official ICH guideline titles below.</w:t>
      </w:r>
    </w:p>
    <w:p w14:paraId="6D438F87" w14:textId="77777777" w:rsidR="00A44D74" w:rsidRDefault="00A44D74" w:rsidP="00A44D74">
      <w:pPr>
        <w:pStyle w:val="V-BodyText"/>
      </w:pPr>
      <w:bookmarkStart w:id="63" w:name="uspi"/>
      <w:r>
        <w:t>DRUG-123 (brand name</w:t>
      </w:r>
      <w:bookmarkEnd w:id="63"/>
      <w:r>
        <w:t xml:space="preserve">) Prescribing information, Sponsor </w:t>
      </w:r>
      <w:r w:rsidR="007621E0">
        <w:t>Pharmaceuticals</w:t>
      </w:r>
      <w:r>
        <w:t>, San Diego, CA. December 2025.</w:t>
      </w:r>
    </w:p>
    <w:p w14:paraId="53E61D9C" w14:textId="77777777" w:rsidR="00A06EC1" w:rsidRDefault="00000000">
      <w:pPr>
        <w:pStyle w:val="V-heading1"/>
      </w:pPr>
      <w:bookmarkStart w:id="64" w:name="_Toc233644448"/>
      <w:r>
        <w:lastRenderedPageBreak/>
        <w:t>A</w:t>
      </w:r>
      <w:r w:rsidR="00A53C5D">
        <w:rPr>
          <w:caps w:val="0"/>
        </w:rPr>
        <w:t>PPENDICES</w:t>
      </w:r>
      <w:bookmarkEnd w:id="64"/>
    </w:p>
    <w:p w14:paraId="3E0AD558" w14:textId="77777777" w:rsidR="00A06EC1" w:rsidRDefault="00000000" w:rsidP="0062219F">
      <w:pPr>
        <w:pStyle w:val="V-Guidance"/>
      </w:pPr>
      <w:r>
        <w:t xml:space="preserve">Attach supporting material referenced in the IB: detailed nonclinical or clinical data tables, the chemical structure figure, and any study-level summaries. List each appendix </w:t>
      </w:r>
      <w:r w:rsidR="00A53C5D">
        <w:t>or</w:t>
      </w:r>
      <w:r>
        <w:t xml:space="preserve"> </w:t>
      </w:r>
      <w:r w:rsidR="00A53C5D">
        <w:t>state</w:t>
      </w:r>
      <w:r>
        <w:t xml:space="preserve"> “Not applicable” where none are attached.</w:t>
      </w:r>
    </w:p>
    <w:p w14:paraId="40A76B7B" w14:textId="77777777" w:rsidR="00A53C5D" w:rsidRDefault="00A53C5D" w:rsidP="0062219F">
      <w:pPr>
        <w:pStyle w:val="V-Guidance"/>
        <w:sectPr w:rsidR="00A53C5D">
          <w:pgSz w:w="12240" w:h="15840"/>
          <w:pgMar w:top="1440" w:right="1440" w:bottom="1440" w:left="1440" w:header="720" w:footer="720" w:gutter="0"/>
          <w:cols w:space="720"/>
          <w:formProt w:val="0"/>
          <w:docGrid w:linePitch="360"/>
        </w:sectPr>
      </w:pPr>
    </w:p>
    <w:p w14:paraId="71D337B4" w14:textId="77777777" w:rsidR="00A4120A" w:rsidRPr="00A01618" w:rsidRDefault="00A4120A" w:rsidP="00A01618">
      <w:pPr>
        <w:pStyle w:val="AppendixCaption"/>
      </w:pPr>
      <w:r w:rsidRPr="00A01618">
        <w:lastRenderedPageBreak/>
        <w:t>Appendix </w:t>
      </w:r>
      <w:r>
        <w:fldChar w:fldCharType="begin"/>
      </w:r>
      <w:r>
        <w:instrText xml:space="preserve"> SEQ Appendix \* ARABIC </w:instrText>
      </w:r>
      <w:r>
        <w:fldChar w:fldCharType="separate"/>
      </w:r>
      <w:r w:rsidRPr="00A01618">
        <w:t>1</w:t>
      </w:r>
      <w:r>
        <w:fldChar w:fldCharType="end"/>
      </w:r>
      <w:r w:rsidRPr="00A01618">
        <w:t>:</w:t>
      </w:r>
      <w:r w:rsidRPr="00A01618">
        <w:tab/>
        <w:t>Example Appendix Table</w:t>
      </w:r>
    </w:p>
    <w:sectPr w:rsidR="00A4120A" w:rsidRPr="00A01618">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673D1" w14:textId="77777777" w:rsidR="004B1341" w:rsidRDefault="004B1341">
      <w:pPr>
        <w:spacing w:before="0" w:after="0" w:line="240" w:lineRule="auto"/>
      </w:pPr>
      <w:r>
        <w:separator/>
      </w:r>
    </w:p>
  </w:endnote>
  <w:endnote w:type="continuationSeparator" w:id="0">
    <w:p w14:paraId="32182C77" w14:textId="77777777" w:rsidR="004B1341" w:rsidRDefault="004B13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imes New Roman">
    <w:panose1 w:val="020F0302020204030204"/>
    <w:charset w:val="00"/>
    <w:family w:val="swiss"/>
    <w:pitch w:val="variable"/>
    <w:sig w:usb0="E0002AFF" w:usb1="C000247B" w:usb2="00000009" w:usb3="00000000" w:csb0="000001FF" w:csb1="00000000"/>
  </w:font>
  <w:font w:name="Times New Roman">
    <w:altName w:val="Times New Roman"/>
    <w:panose1 w:val="020B0604020202020204"/>
    <w:charset w:val="01"/>
    <w:family w:val="swiss"/>
    <w:pitch w:val="variable"/>
  </w:font>
  <w:font w:name="Times New Roman">
    <w:altName w:val="Verdana"/>
    <w:panose1 w:val="020B0604020202020204"/>
    <w:charset w:val="00"/>
    <w:family w:val="roman"/>
    <w:notTrueType/>
    <w:pitch w:val="default"/>
  </w:font>
  <w:font w:name="Times New Roman (Body)">
    <w:altName w:val="Times New Roman"/>
    <w:panose1 w:val="020B0604020202020204"/>
    <w:charset w:val="00"/>
    <w:family w:val="roman"/>
    <w:notTrueType/>
    <w:pitch w:val="default"/>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549DF" w14:textId="77777777" w:rsidR="00F769B4" w:rsidRDefault="00F76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16F22" w14:textId="77777777" w:rsidR="00A06EC1" w:rsidRDefault="00000000">
    <w:pPr>
      <w:pStyle w:val="Footer"/>
    </w:pPr>
    <w:r>
      <w:rPr>
        <w:rFonts w:cs="Times New Roman"/>
        <w:sz w:val="20"/>
        <w:szCs w:val="20"/>
      </w:rPr>
      <w:t>Confidential</w:t>
    </w:r>
    <w:r>
      <w:rPr>
        <w:rFonts w:cs="Times New Roman"/>
        <w:sz w:val="20"/>
        <w:szCs w:val="20"/>
      </w:rPr>
      <w:ptab w:relativeTo="margin" w:alignment="right" w:leader="none"/>
    </w:r>
    <w:r>
      <w:rPr>
        <w:rFonts w:cs="Times New Roman"/>
        <w:sz w:val="20"/>
        <w:szCs w:val="20"/>
      </w:rPr>
      <w:t xml:space="preserve">Page </w:t>
    </w:r>
    <w:r>
      <w:rPr>
        <w:rFonts w:cs="Times New Roman"/>
        <w:sz w:val="20"/>
        <w:szCs w:val="20"/>
      </w:rPr>
      <w:fldChar w:fldCharType="begin"/>
    </w:r>
    <w:r>
      <w:rPr>
        <w:rFonts w:cs="Times New Roman"/>
        <w:sz w:val="20"/>
        <w:szCs w:val="20"/>
      </w:rPr>
      <w:instrText xml:space="preserve"> PAGE </w:instrText>
    </w:r>
    <w:r>
      <w:rPr>
        <w:rFonts w:cs="Times New Roman"/>
        <w:sz w:val="20"/>
        <w:szCs w:val="20"/>
      </w:rPr>
      <w:fldChar w:fldCharType="separate"/>
    </w:r>
    <w:r>
      <w:rPr>
        <w:rFonts w:cs="Times New Roman"/>
        <w:sz w:val="20"/>
        <w:szCs w:val="20"/>
      </w:rPr>
      <w:t>1</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w:instrText>
    </w:r>
    <w:r>
      <w:rPr>
        <w:rFonts w:cs="Times New Roman"/>
        <w:sz w:val="20"/>
        <w:szCs w:val="20"/>
      </w:rPr>
      <w:fldChar w:fldCharType="separate"/>
    </w:r>
    <w:r>
      <w:rPr>
        <w:rFonts w:cs="Times New Roman"/>
        <w:sz w:val="20"/>
        <w:szCs w:val="20"/>
      </w:rPr>
      <w:t>1</w:t>
    </w:r>
    <w:r>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489A8" w14:textId="77777777" w:rsidR="00F769B4" w:rsidRDefault="00F7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6A03" w14:textId="77777777" w:rsidR="004B1341" w:rsidRDefault="004B1341">
      <w:pPr>
        <w:spacing w:before="0" w:after="0" w:line="240" w:lineRule="auto"/>
      </w:pPr>
      <w:r>
        <w:separator/>
      </w:r>
    </w:p>
  </w:footnote>
  <w:footnote w:type="continuationSeparator" w:id="0">
    <w:p w14:paraId="5669D3AF" w14:textId="77777777" w:rsidR="004B1341" w:rsidRDefault="004B13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33CF" w14:textId="77777777" w:rsidR="00F769B4" w:rsidRDefault="00F76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71FC" w14:textId="77777777" w:rsidR="00A06EC1" w:rsidRDefault="00000000">
    <w:pPr>
      <w:pStyle w:val="Header"/>
      <w:spacing w:after="0"/>
    </w:pPr>
    <w:r>
      <w:t>Investigator’s Brochure</w:t>
    </w:r>
    <w:r>
      <w:ptab w:relativeTo="margin" w:alignment="right" w:leader="none"/>
    </w:r>
    <w:r>
      <w:t>Sponsor Pharmaceuticals Inc.</w:t>
    </w:r>
  </w:p>
  <w:p w14:paraId="5CB5A776" w14:textId="77777777" w:rsidR="00A06EC1" w:rsidRDefault="00000000">
    <w:pPr>
      <w:pStyle w:val="Header"/>
      <w:pBdr>
        <w:bottom w:val="single" w:sz="6" w:space="1" w:color="000000"/>
      </w:pBdr>
    </w:pPr>
    <w:r>
      <w:t>DRUG-123</w:t>
    </w:r>
    <w:r w:rsidR="00C2231B">
      <w:t xml:space="preserve"> in disease indication</w:t>
    </w:r>
    <w:r>
      <w:ptab w:relativeTo="margin" w:alignment="right" w:leader="none"/>
    </w:r>
    <w:r>
      <w:t>Edition 1.0, [DD MMM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01209" w14:textId="77777777" w:rsidR="00F769B4" w:rsidRDefault="00F7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7D21"/>
    <w:multiLevelType w:val="multilevel"/>
    <w:tmpl w:val="61B26876"/>
    <w:lvl w:ilvl="0">
      <w:start w:val="1"/>
      <w:numFmt w:val="bullet"/>
      <w:pStyle w:val="V-bulletedlist2"/>
      <w:lvlText w:val="o"/>
      <w:lvlJc w:val="left"/>
      <w:pPr>
        <w:tabs>
          <w:tab w:val="num" w:pos="0"/>
        </w:tabs>
        <w:ind w:left="720" w:hanging="360"/>
      </w:pPr>
      <w:rPr>
        <w:rFonts w:ascii="Courier New" w:hAnsi="Courier New" w:cs="Courier New"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3838"/>
    <w:multiLevelType w:val="multilevel"/>
    <w:tmpl w:val="D278EAE4"/>
    <w:lvl w:ilvl="0">
      <w:start w:val="1"/>
      <w:numFmt w:val="bullet"/>
      <w:pStyle w:val="V-BulletLis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C53153"/>
    <w:multiLevelType w:val="multilevel"/>
    <w:tmpl w:val="E3246402"/>
    <w:lvl w:ilvl="0">
      <w:start w:val="1"/>
      <w:numFmt w:val="decimal"/>
      <w:pStyle w:val="V-heading1"/>
      <w:lvlText w:val="%1"/>
      <w:lvlJc w:val="left"/>
      <w:pPr>
        <w:tabs>
          <w:tab w:val="num" w:pos="0"/>
        </w:tabs>
        <w:ind w:left="0" w:firstLine="0"/>
      </w:pPr>
    </w:lvl>
    <w:lvl w:ilvl="1">
      <w:start w:val="1"/>
      <w:numFmt w:val="decimal"/>
      <w:pStyle w:val="V-heading2"/>
      <w:lvlText w:val="%1.%2"/>
      <w:lvlJc w:val="left"/>
      <w:pPr>
        <w:tabs>
          <w:tab w:val="num" w:pos="0"/>
        </w:tabs>
        <w:ind w:left="194" w:hanging="14"/>
      </w:pPr>
    </w:lvl>
    <w:lvl w:ilvl="2">
      <w:start w:val="1"/>
      <w:numFmt w:val="decimal"/>
      <w:pStyle w:val="V-heading3"/>
      <w:lvlText w:val="%1.%2.%3"/>
      <w:lvlJc w:val="left"/>
      <w:pPr>
        <w:tabs>
          <w:tab w:val="num" w:pos="0"/>
        </w:tabs>
        <w:ind w:left="1080" w:hanging="720"/>
      </w:pPr>
    </w:lvl>
    <w:lvl w:ilvl="3">
      <w:start w:val="1"/>
      <w:numFmt w:val="decimal"/>
      <w:pStyle w:val="V-heading4"/>
      <w:lvlText w:val="%1.%2.%3.%4"/>
      <w:lvlJc w:val="left"/>
      <w:pPr>
        <w:tabs>
          <w:tab w:val="num" w:pos="0"/>
        </w:tabs>
        <w:ind w:left="1224" w:hanging="864"/>
      </w:pPr>
    </w:lvl>
    <w:lvl w:ilvl="4">
      <w:start w:val="1"/>
      <w:numFmt w:val="decimal"/>
      <w:pStyle w:val="V-heading5"/>
      <w:lvlText w:val="%1.%2.%3.%4.%5"/>
      <w:lvlJc w:val="left"/>
      <w:pPr>
        <w:tabs>
          <w:tab w:val="num" w:pos="0"/>
        </w:tabs>
        <w:ind w:left="1368" w:hanging="1008"/>
      </w:pPr>
    </w:lvl>
    <w:lvl w:ilvl="5">
      <w:start w:val="1"/>
      <w:numFmt w:val="decimal"/>
      <w:pStyle w:val="V-heading6"/>
      <w:lvlText w:val="%1.%2.%3.%4.%5.%6"/>
      <w:lvlJc w:val="left"/>
      <w:pPr>
        <w:tabs>
          <w:tab w:val="num" w:pos="0"/>
        </w:tabs>
        <w:ind w:left="1512" w:hanging="1152"/>
      </w:pPr>
    </w:lvl>
    <w:lvl w:ilvl="6">
      <w:start w:val="1"/>
      <w:numFmt w:val="decimal"/>
      <w:pStyle w:val="V-heading7"/>
      <w:lvlText w:val="%1.%2.%3.%4.%5.%6.%7"/>
      <w:lvlJc w:val="left"/>
      <w:pPr>
        <w:tabs>
          <w:tab w:val="num" w:pos="0"/>
        </w:tabs>
        <w:ind w:left="1656" w:hanging="1296"/>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944" w:hanging="1584"/>
      </w:pPr>
    </w:lvl>
  </w:abstractNum>
  <w:abstractNum w:abstractNumId="3" w15:restartNumberingAfterBreak="0">
    <w:nsid w:val="247C701E"/>
    <w:multiLevelType w:val="multilevel"/>
    <w:tmpl w:val="0C6E2D88"/>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AF0E1B"/>
    <w:multiLevelType w:val="multilevel"/>
    <w:tmpl w:val="963C28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29E1DCE"/>
    <w:multiLevelType w:val="multilevel"/>
    <w:tmpl w:val="4E3E2FA8"/>
    <w:lvl w:ilvl="0">
      <w:start w:val="1"/>
      <w:numFmt w:val="decimal"/>
      <w:pStyle w:val="V-NumberedList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36E434F"/>
    <w:multiLevelType w:val="multilevel"/>
    <w:tmpl w:val="DF9038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956A2F"/>
    <w:multiLevelType w:val="multilevel"/>
    <w:tmpl w:val="AB1CC536"/>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EF45E9"/>
    <w:multiLevelType w:val="multilevel"/>
    <w:tmpl w:val="840898D8"/>
    <w:lvl w:ilvl="0">
      <w:start w:val="1"/>
      <w:numFmt w:val="bullet"/>
      <w:pStyle w:val="V-bulletedlist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C8C4A33"/>
    <w:multiLevelType w:val="multilevel"/>
    <w:tmpl w:val="904E7A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0F97C24"/>
    <w:multiLevelType w:val="multilevel"/>
    <w:tmpl w:val="69FA326A"/>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3127558"/>
    <w:multiLevelType w:val="multilevel"/>
    <w:tmpl w:val="13064278"/>
    <w:lvl w:ilvl="0">
      <w:start w:val="1"/>
      <w:numFmt w:val="bullet"/>
      <w:pStyle w:val="V-table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5B2244A"/>
    <w:multiLevelType w:val="multilevel"/>
    <w:tmpl w:val="D7BCE162"/>
    <w:lvl w:ilvl="0">
      <w:start w:val="1"/>
      <w:numFmt w:val="lowerRoman"/>
      <w:pStyle w:val="V-numberedlist3"/>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43F67CF"/>
    <w:multiLevelType w:val="hybridMultilevel"/>
    <w:tmpl w:val="7CFE870A"/>
    <w:lvl w:ilvl="0" w:tplc="FCB204B4">
      <w:start w:val="1"/>
      <w:numFmt w:val="bullet"/>
      <w:pStyle w:val="V-Synopsis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D296B"/>
    <w:multiLevelType w:val="multilevel"/>
    <w:tmpl w:val="48C048B4"/>
    <w:lvl w:ilvl="0">
      <w:start w:val="1"/>
      <w:numFmt w:val="lowerLetter"/>
      <w:pStyle w:val="V-numberedlist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00582911">
    <w:abstractNumId w:val="2"/>
  </w:num>
  <w:num w:numId="2" w16cid:durableId="229003634">
    <w:abstractNumId w:val="7"/>
  </w:num>
  <w:num w:numId="3" w16cid:durableId="1696347742">
    <w:abstractNumId w:val="3"/>
  </w:num>
  <w:num w:numId="4" w16cid:durableId="1776172425">
    <w:abstractNumId w:val="5"/>
  </w:num>
  <w:num w:numId="5" w16cid:durableId="1962030410">
    <w:abstractNumId w:val="14"/>
  </w:num>
  <w:num w:numId="6" w16cid:durableId="1441805134">
    <w:abstractNumId w:val="12"/>
  </w:num>
  <w:num w:numId="7" w16cid:durableId="1138500632">
    <w:abstractNumId w:val="1"/>
  </w:num>
  <w:num w:numId="8" w16cid:durableId="891581590">
    <w:abstractNumId w:val="0"/>
  </w:num>
  <w:num w:numId="9" w16cid:durableId="1596982019">
    <w:abstractNumId w:val="8"/>
  </w:num>
  <w:num w:numId="10" w16cid:durableId="1713380620">
    <w:abstractNumId w:val="11"/>
  </w:num>
  <w:num w:numId="11" w16cid:durableId="1016344803">
    <w:abstractNumId w:val="6"/>
  </w:num>
  <w:num w:numId="12" w16cid:durableId="1907956399">
    <w:abstractNumId w:val="4"/>
  </w:num>
  <w:num w:numId="13" w16cid:durableId="63916015">
    <w:abstractNumId w:val="10"/>
  </w:num>
  <w:num w:numId="14" w16cid:durableId="1961452508">
    <w:abstractNumId w:val="9"/>
  </w:num>
  <w:num w:numId="15" w16cid:durableId="1778286133">
    <w:abstractNumId w:val="5"/>
    <w:lvlOverride w:ilvl="0">
      <w:startOverride w:val="1"/>
    </w:lvlOverride>
  </w:num>
  <w:num w:numId="16" w16cid:durableId="1207256067">
    <w:abstractNumId w:val="14"/>
    <w:lvlOverride w:ilvl="0">
      <w:startOverride w:val="1"/>
    </w:lvlOverride>
  </w:num>
  <w:num w:numId="17" w16cid:durableId="949362955">
    <w:abstractNumId w:val="12"/>
    <w:lvlOverride w:ilvl="0">
      <w:startOverride w:val="1"/>
    </w:lvlOverride>
  </w:num>
  <w:num w:numId="18" w16cid:durableId="884944570">
    <w:abstractNumId w:val="5"/>
    <w:lvlOverride w:ilvl="0">
      <w:startOverride w:val="1"/>
    </w:lvlOverride>
  </w:num>
  <w:num w:numId="19" w16cid:durableId="1321350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C1"/>
    <w:rsid w:val="000244B2"/>
    <w:rsid w:val="00082188"/>
    <w:rsid w:val="000E48FF"/>
    <w:rsid w:val="0012561A"/>
    <w:rsid w:val="001532E8"/>
    <w:rsid w:val="00172828"/>
    <w:rsid w:val="001A3231"/>
    <w:rsid w:val="002760D0"/>
    <w:rsid w:val="00293A07"/>
    <w:rsid w:val="002B7FCB"/>
    <w:rsid w:val="002D5341"/>
    <w:rsid w:val="002F0126"/>
    <w:rsid w:val="00303F9F"/>
    <w:rsid w:val="00313544"/>
    <w:rsid w:val="00347ED8"/>
    <w:rsid w:val="00347EF5"/>
    <w:rsid w:val="003558C9"/>
    <w:rsid w:val="003576CB"/>
    <w:rsid w:val="003C68BA"/>
    <w:rsid w:val="003E0668"/>
    <w:rsid w:val="003E65D6"/>
    <w:rsid w:val="00427957"/>
    <w:rsid w:val="0045643C"/>
    <w:rsid w:val="004643BD"/>
    <w:rsid w:val="00482684"/>
    <w:rsid w:val="004B1341"/>
    <w:rsid w:val="004B13C6"/>
    <w:rsid w:val="005603C6"/>
    <w:rsid w:val="00581B68"/>
    <w:rsid w:val="005851BA"/>
    <w:rsid w:val="005A4099"/>
    <w:rsid w:val="005E4584"/>
    <w:rsid w:val="005E79C2"/>
    <w:rsid w:val="0062219F"/>
    <w:rsid w:val="006469A8"/>
    <w:rsid w:val="00651867"/>
    <w:rsid w:val="00653EFD"/>
    <w:rsid w:val="00686FF4"/>
    <w:rsid w:val="006A0D4A"/>
    <w:rsid w:val="006D1D31"/>
    <w:rsid w:val="006D5CFF"/>
    <w:rsid w:val="006E6F86"/>
    <w:rsid w:val="00700E03"/>
    <w:rsid w:val="00710D46"/>
    <w:rsid w:val="007530DC"/>
    <w:rsid w:val="00753472"/>
    <w:rsid w:val="007621E0"/>
    <w:rsid w:val="00780F5B"/>
    <w:rsid w:val="00796239"/>
    <w:rsid w:val="007A0E4D"/>
    <w:rsid w:val="007A56E1"/>
    <w:rsid w:val="007B56DD"/>
    <w:rsid w:val="007B6039"/>
    <w:rsid w:val="007E4843"/>
    <w:rsid w:val="0080093E"/>
    <w:rsid w:val="00804E60"/>
    <w:rsid w:val="008908EC"/>
    <w:rsid w:val="008A5246"/>
    <w:rsid w:val="008B0694"/>
    <w:rsid w:val="008E2713"/>
    <w:rsid w:val="008E4A11"/>
    <w:rsid w:val="00915F22"/>
    <w:rsid w:val="00921EDD"/>
    <w:rsid w:val="009427F1"/>
    <w:rsid w:val="009562AD"/>
    <w:rsid w:val="00974F05"/>
    <w:rsid w:val="009A3B6C"/>
    <w:rsid w:val="009C3389"/>
    <w:rsid w:val="009C5A66"/>
    <w:rsid w:val="00A01618"/>
    <w:rsid w:val="00A03157"/>
    <w:rsid w:val="00A06EC1"/>
    <w:rsid w:val="00A4120A"/>
    <w:rsid w:val="00A44D74"/>
    <w:rsid w:val="00A53C5D"/>
    <w:rsid w:val="00A8703B"/>
    <w:rsid w:val="00B32919"/>
    <w:rsid w:val="00BC2E21"/>
    <w:rsid w:val="00BE75F9"/>
    <w:rsid w:val="00C101E2"/>
    <w:rsid w:val="00C2231B"/>
    <w:rsid w:val="00C27EE7"/>
    <w:rsid w:val="00C40522"/>
    <w:rsid w:val="00C458CD"/>
    <w:rsid w:val="00C6623B"/>
    <w:rsid w:val="00C92571"/>
    <w:rsid w:val="00D017D1"/>
    <w:rsid w:val="00D02209"/>
    <w:rsid w:val="00DB4967"/>
    <w:rsid w:val="00DB56D8"/>
    <w:rsid w:val="00DC6614"/>
    <w:rsid w:val="00DF16D4"/>
    <w:rsid w:val="00E5062F"/>
    <w:rsid w:val="00EF2D17"/>
    <w:rsid w:val="00F04612"/>
    <w:rsid w:val="00F574C2"/>
    <w:rsid w:val="00F70119"/>
    <w:rsid w:val="00F769B4"/>
    <w:rsid w:val="00F92A3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69AF"/>
  <w15:docId w15:val="{E52174FD-A091-EF41-B493-50ADBF5A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D7"/>
    <w:pPr>
      <w:spacing w:before="240" w:after="240" w:line="300" w:lineRule="exac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DB3917"/>
    <w:rPr>
      <w:sz w:val="16"/>
      <w:szCs w:val="16"/>
    </w:rPr>
  </w:style>
  <w:style w:type="character" w:customStyle="1" w:styleId="HeaderChar">
    <w:name w:val="Header Char"/>
    <w:basedOn w:val="DefaultParagraphFont"/>
    <w:link w:val="Header"/>
    <w:uiPriority w:val="99"/>
    <w:qFormat/>
    <w:rsid w:val="00654672"/>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484A40"/>
    <w:rPr>
      <w:rFonts w:ascii="Times New Roman" w:hAnsi="Times New Roman"/>
      <w:sz w:val="24"/>
    </w:rPr>
  </w:style>
  <w:style w:type="character" w:customStyle="1" w:styleId="Heading1Char">
    <w:name w:val="Heading 1 Char"/>
    <w:basedOn w:val="DefaultParagraphFont"/>
    <w:link w:val="V-heading1"/>
    <w:uiPriority w:val="9"/>
    <w:qFormat/>
    <w:rsid w:val="007D2483"/>
    <w:rPr>
      <w:rFonts w:ascii="Times New Roman Bold" w:eastAsiaTheme="majorEastAsia" w:hAnsi="Times New Roman Bold" w:cstheme="majorBidi"/>
      <w:b/>
      <w:sz w:val="24"/>
      <w:szCs w:val="32"/>
    </w:rPr>
  </w:style>
  <w:style w:type="character" w:customStyle="1" w:styleId="Heading2Char">
    <w:name w:val="Heading 2 Char"/>
    <w:basedOn w:val="DefaultParagraphFont"/>
    <w:link w:val="V-heading2"/>
    <w:uiPriority w:val="9"/>
    <w:qFormat/>
    <w:rsid w:val="00F574C2"/>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324857"/>
    <w:rPr>
      <w:color w:val="0000FF"/>
      <w:u w:val="none"/>
    </w:rPr>
  </w:style>
  <w:style w:type="character" w:customStyle="1" w:styleId="CommentSubjectChar">
    <w:name w:val="Comment Subject Char"/>
    <w:basedOn w:val="DefaultParagraphFont"/>
    <w:link w:val="CommentSubject"/>
    <w:uiPriority w:val="99"/>
    <w:semiHidden/>
    <w:qFormat/>
    <w:rsid w:val="007E612F"/>
    <w:rPr>
      <w:rFonts w:ascii="Times New Roman" w:eastAsia="Times New Roman" w:hAnsi="Times New Roman" w:cs="Times New Roman"/>
      <w:b/>
      <w:bCs/>
      <w:sz w:val="20"/>
      <w:szCs w:val="20"/>
    </w:rPr>
  </w:style>
  <w:style w:type="character" w:customStyle="1" w:styleId="Heading3Char">
    <w:name w:val="Heading 3 Char"/>
    <w:basedOn w:val="DefaultParagraphFont"/>
    <w:link w:val="V-heading3"/>
    <w:uiPriority w:val="9"/>
    <w:qFormat/>
    <w:rsid w:val="0096565E"/>
    <w:rPr>
      <w:rFonts w:ascii="Times New Roman" w:eastAsiaTheme="majorEastAsia" w:hAnsi="Times New Roman" w:cstheme="majorBidi"/>
      <w:b/>
      <w:sz w:val="24"/>
      <w:szCs w:val="26"/>
    </w:rPr>
  </w:style>
  <w:style w:type="character" w:customStyle="1" w:styleId="Heading4Char">
    <w:name w:val="Heading 4 Char"/>
    <w:basedOn w:val="DefaultParagraphFont"/>
    <w:link w:val="V-heading4"/>
    <w:uiPriority w:val="9"/>
    <w:qFormat/>
    <w:rsid w:val="009A3B6C"/>
    <w:rPr>
      <w:rFonts w:ascii="Times New Roman" w:eastAsiaTheme="majorEastAsia" w:hAnsi="Times New Roman" w:cstheme="majorBidi"/>
      <w:b/>
      <w:sz w:val="24"/>
      <w:szCs w:val="26"/>
    </w:rPr>
  </w:style>
  <w:style w:type="character" w:customStyle="1" w:styleId="Heading5Char">
    <w:name w:val="Heading 5 Char"/>
    <w:basedOn w:val="DefaultParagraphFont"/>
    <w:link w:val="V-heading5"/>
    <w:uiPriority w:val="9"/>
    <w:qFormat/>
    <w:rsid w:val="000244B2"/>
    <w:rPr>
      <w:rFonts w:ascii="Times New Roman" w:eastAsiaTheme="majorEastAsia" w:hAnsi="Times New Roman" w:cstheme="majorBidi"/>
      <w:b/>
      <w:sz w:val="24"/>
      <w:szCs w:val="26"/>
    </w:rPr>
  </w:style>
  <w:style w:type="character" w:customStyle="1" w:styleId="Heading6Char">
    <w:name w:val="Heading 6 Char"/>
    <w:basedOn w:val="DefaultParagraphFont"/>
    <w:link w:val="V-heading6"/>
    <w:uiPriority w:val="9"/>
    <w:qFormat/>
    <w:rsid w:val="009A3B6C"/>
    <w:rPr>
      <w:rFonts w:ascii="Times New Roman" w:eastAsiaTheme="majorEastAsia" w:hAnsi="Times New Roman" w:cstheme="majorBidi"/>
      <w:bCs/>
      <w:sz w:val="24"/>
      <w:szCs w:val="26"/>
    </w:rPr>
  </w:style>
  <w:style w:type="character" w:customStyle="1" w:styleId="FootnoteTextChar">
    <w:name w:val="Footnote Text Char"/>
    <w:basedOn w:val="DefaultParagraphFont"/>
    <w:link w:val="FootnoteText"/>
    <w:uiPriority w:val="99"/>
    <w:semiHidden/>
    <w:qFormat/>
    <w:rsid w:val="00477A6D"/>
    <w:rPr>
      <w:rFonts w:ascii="Times New Roman" w:hAnsi="Times New Roman"/>
      <w:sz w:val="20"/>
      <w:szCs w:val="20"/>
    </w:rPr>
  </w:style>
  <w:style w:type="character" w:customStyle="1" w:styleId="FootnoteCharactersuser">
    <w:name w:val="Footnote Characters (user)"/>
    <w:uiPriority w:val="99"/>
    <w:semiHidden/>
    <w:unhideWhenUsed/>
    <w:qFormat/>
    <w:rsid w:val="00477A6D"/>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57230A"/>
    <w:rPr>
      <w:color w:val="954F72" w:themeColor="followedHyperlink"/>
      <w:u w:val="single"/>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styleId="Mention">
    <w:name w:val="Mention"/>
    <w:basedOn w:val="DefaultParagraphFont"/>
    <w:uiPriority w:val="99"/>
    <w:unhideWhenUsed/>
    <w:qFormat/>
    <w:rsid w:val="008E115E"/>
    <w:rPr>
      <w:color w:val="2B579A"/>
      <w:shd w:val="clear" w:color="auto" w:fill="E1DFDD"/>
    </w:rPr>
  </w:style>
  <w:style w:type="character" w:styleId="LineNumber">
    <w:name w:val="line number"/>
  </w:style>
  <w:style w:type="character" w:customStyle="1" w:styleId="IndexLink">
    <w:name w:val="Index Link"/>
    <w:qFormat/>
  </w:style>
  <w:style w:type="character" w:styleId="UnresolvedMention">
    <w:name w:val="Unresolved Mention"/>
    <w:basedOn w:val="DefaultParagraphFont"/>
    <w:uiPriority w:val="99"/>
    <w:semiHidden/>
    <w:unhideWhenUsed/>
    <w:qFormat/>
    <w:rsid w:val="00604010"/>
    <w:rPr>
      <w:color w:val="605E5C"/>
      <w:shd w:val="clear" w:color="auto" w:fill="E1DFDD"/>
    </w:rPr>
  </w:style>
  <w:style w:type="paragraph" w:customStyle="1" w:styleId="Heading">
    <w:name w:val="Heading"/>
    <w:basedOn w:val="Normal"/>
    <w:next w:val="BodyText"/>
    <w:qFormat/>
    <w:pPr>
      <w:keepNext/>
      <w:spacing w:after="120"/>
    </w:pPr>
    <w:rPr>
      <w:rFonts w:ascii="Times New Roman" w:eastAsia="Times New Roman" w:hAnsi="Times New Roman" w:cs="Times New Roman"/>
      <w:sz w:val="28"/>
      <w:szCs w:val="28"/>
    </w:rPr>
  </w:style>
  <w:style w:type="paragraph" w:styleId="BodyText">
    <w:name w:val="Body Text"/>
    <w:basedOn w:val="Normal"/>
    <w:pPr>
      <w:spacing w:before="0" w:after="140" w:line="276" w:lineRule="auto"/>
    </w:pPr>
  </w:style>
  <w:style w:type="paragraph" w:styleId="List">
    <w:name w:val="List"/>
    <w:basedOn w:val="BodyText"/>
  </w:style>
  <w:style w:type="paragraph" w:styleId="Caption">
    <w:name w:val="caption"/>
    <w:basedOn w:val="Normal"/>
    <w:next w:val="Normal"/>
    <w:uiPriority w:val="35"/>
    <w:unhideWhenUsed/>
    <w:qFormat/>
    <w:rsid w:val="00484A40"/>
    <w:pPr>
      <w:keepNext/>
      <w:keepLines/>
      <w:widowControl w:val="0"/>
      <w:tabs>
        <w:tab w:val="left" w:pos="720"/>
      </w:tabs>
      <w:spacing w:before="360" w:after="120" w:line="240" w:lineRule="auto"/>
      <w:ind w:left="1440" w:hanging="1440"/>
    </w:pPr>
    <w:rPr>
      <w:b/>
      <w:bCs/>
      <w:iCs/>
      <w:szCs w:val="18"/>
    </w:rPr>
  </w:style>
  <w:style w:type="paragraph" w:customStyle="1" w:styleId="Index">
    <w:name w:val="Index"/>
    <w:basedOn w:val="Normal"/>
    <w:qFormat/>
    <w:pPr>
      <w:suppressLineNumbers/>
    </w:pPr>
  </w:style>
  <w:style w:type="paragraph" w:customStyle="1" w:styleId="V-heading1">
    <w:name w:val="V-heading 1"/>
    <w:basedOn w:val="Normal"/>
    <w:next w:val="Normal"/>
    <w:link w:val="Heading1Char"/>
    <w:uiPriority w:val="9"/>
    <w:qFormat/>
    <w:rsid w:val="007D2483"/>
    <w:pPr>
      <w:keepNext/>
      <w:keepLines/>
      <w:pageBreakBefore/>
      <w:numPr>
        <w:numId w:val="1"/>
      </w:numPr>
      <w:tabs>
        <w:tab w:val="left" w:pos="1080"/>
      </w:tabs>
      <w:spacing w:line="240" w:lineRule="auto"/>
      <w:ind w:left="1080" w:hanging="1080"/>
      <w:outlineLvl w:val="0"/>
    </w:pPr>
    <w:rPr>
      <w:rFonts w:ascii="Times New Roman Bold" w:eastAsiaTheme="majorEastAsia" w:hAnsi="Times New Roman Bold" w:cstheme="majorBidi"/>
      <w:b/>
      <w:caps/>
      <w:szCs w:val="32"/>
    </w:rPr>
  </w:style>
  <w:style w:type="paragraph" w:customStyle="1" w:styleId="V-heading2">
    <w:name w:val="V-heading 2"/>
    <w:basedOn w:val="Normal"/>
    <w:next w:val="Normal"/>
    <w:link w:val="Heading2Char"/>
    <w:uiPriority w:val="9"/>
    <w:unhideWhenUsed/>
    <w:qFormat/>
    <w:rsid w:val="00F574C2"/>
    <w:pPr>
      <w:keepNext/>
      <w:keepLines/>
      <w:numPr>
        <w:ilvl w:val="1"/>
        <w:numId w:val="1"/>
      </w:numPr>
      <w:tabs>
        <w:tab w:val="left" w:pos="1080"/>
      </w:tabs>
      <w:spacing w:after="120" w:line="240" w:lineRule="auto"/>
      <w:ind w:left="1080" w:hanging="1080"/>
      <w:outlineLvl w:val="1"/>
    </w:pPr>
    <w:rPr>
      <w:rFonts w:eastAsiaTheme="majorEastAsia" w:cstheme="majorBidi"/>
      <w:b/>
      <w:szCs w:val="26"/>
    </w:rPr>
  </w:style>
  <w:style w:type="paragraph" w:customStyle="1" w:styleId="V-heading3">
    <w:name w:val="V-heading 3"/>
    <w:basedOn w:val="V-heading2"/>
    <w:next w:val="V-BodyText"/>
    <w:link w:val="Heading3Char"/>
    <w:uiPriority w:val="9"/>
    <w:unhideWhenUsed/>
    <w:qFormat/>
    <w:rsid w:val="0096565E"/>
    <w:pPr>
      <w:numPr>
        <w:ilvl w:val="2"/>
      </w:numPr>
      <w:ind w:hanging="1080"/>
      <w:outlineLvl w:val="2"/>
    </w:pPr>
  </w:style>
  <w:style w:type="paragraph" w:customStyle="1" w:styleId="V-heading4">
    <w:name w:val="V-heading 4"/>
    <w:basedOn w:val="V-heading3"/>
    <w:next w:val="Normal"/>
    <w:link w:val="Heading4Char"/>
    <w:uiPriority w:val="9"/>
    <w:unhideWhenUsed/>
    <w:qFormat/>
    <w:rsid w:val="009A3B6C"/>
    <w:pPr>
      <w:numPr>
        <w:ilvl w:val="3"/>
      </w:numPr>
      <w:ind w:left="1080" w:hanging="1080"/>
      <w:outlineLvl w:val="3"/>
    </w:pPr>
  </w:style>
  <w:style w:type="paragraph" w:customStyle="1" w:styleId="V-heading5">
    <w:name w:val="V-heading 5"/>
    <w:basedOn w:val="V-heading4"/>
    <w:next w:val="Normal"/>
    <w:link w:val="Heading5Char"/>
    <w:uiPriority w:val="9"/>
    <w:unhideWhenUsed/>
    <w:qFormat/>
    <w:rsid w:val="000244B2"/>
    <w:pPr>
      <w:numPr>
        <w:ilvl w:val="4"/>
      </w:numPr>
      <w:tabs>
        <w:tab w:val="clear" w:pos="1080"/>
        <w:tab w:val="left" w:pos="1800"/>
      </w:tabs>
      <w:ind w:left="1440" w:hanging="1440"/>
      <w:outlineLvl w:val="4"/>
    </w:pPr>
  </w:style>
  <w:style w:type="paragraph" w:customStyle="1" w:styleId="V-heading6">
    <w:name w:val="V-heading 6"/>
    <w:basedOn w:val="V-heading5"/>
    <w:next w:val="Normal"/>
    <w:link w:val="Heading6Char"/>
    <w:uiPriority w:val="9"/>
    <w:unhideWhenUsed/>
    <w:qFormat/>
    <w:rsid w:val="009A3B6C"/>
    <w:pPr>
      <w:numPr>
        <w:ilvl w:val="5"/>
      </w:numPr>
      <w:ind w:left="1800" w:hanging="1800"/>
      <w:outlineLvl w:val="5"/>
    </w:pPr>
    <w:rPr>
      <w:b w:val="0"/>
      <w:bCs/>
    </w:rPr>
  </w:style>
  <w:style w:type="paragraph" w:customStyle="1" w:styleId="V-heading7">
    <w:name w:val="V-heading 7"/>
    <w:basedOn w:val="V-heading5"/>
    <w:next w:val="Normal"/>
    <w:uiPriority w:val="9"/>
    <w:unhideWhenUsed/>
    <w:qFormat/>
    <w:rsid w:val="009A3B6C"/>
    <w:pPr>
      <w:numPr>
        <w:ilvl w:val="6"/>
      </w:numPr>
      <w:ind w:left="2160" w:hanging="2160"/>
      <w:outlineLvl w:val="6"/>
    </w:pPr>
    <w:rPr>
      <w:b w:val="0"/>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54672"/>
    <w:pPr>
      <w:tabs>
        <w:tab w:val="right" w:pos="9360"/>
      </w:tabs>
      <w:spacing w:before="0" w:line="240" w:lineRule="auto"/>
      <w:contextualSpacing/>
    </w:pPr>
    <w:rPr>
      <w:rFonts w:eastAsia="Times New Roman" w:cs="Times New Roman"/>
      <w:sz w:val="20"/>
      <w:szCs w:val="20"/>
    </w:rPr>
  </w:style>
  <w:style w:type="paragraph" w:styleId="Footer">
    <w:name w:val="footer"/>
    <w:basedOn w:val="Normal"/>
    <w:link w:val="FooterChar"/>
    <w:uiPriority w:val="99"/>
    <w:unhideWhenUsed/>
    <w:rsid w:val="00484A40"/>
    <w:pPr>
      <w:spacing w:before="60" w:after="60" w:line="240" w:lineRule="auto"/>
    </w:pPr>
  </w:style>
  <w:style w:type="paragraph" w:styleId="ListBullet2">
    <w:name w:val="List Bullet 2"/>
    <w:basedOn w:val="Normal"/>
    <w:semiHidden/>
    <w:unhideWhenUsed/>
    <w:rsid w:val="00B61BA8"/>
    <w:pPr>
      <w:numPr>
        <w:numId w:val="2"/>
      </w:numPr>
      <w:contextualSpacing/>
    </w:pPr>
  </w:style>
  <w:style w:type="paragraph" w:styleId="ListBullet3">
    <w:name w:val="List Bullet 3"/>
    <w:basedOn w:val="Normal"/>
    <w:uiPriority w:val="99"/>
    <w:semiHidden/>
    <w:unhideWhenUsed/>
    <w:rsid w:val="00B61BA8"/>
    <w:pPr>
      <w:numPr>
        <w:numId w:val="3"/>
      </w:numPr>
      <w:contextualSpacing/>
    </w:pPr>
  </w:style>
  <w:style w:type="paragraph" w:styleId="CommentSubject">
    <w:name w:val="annotation subject"/>
    <w:basedOn w:val="Normal"/>
    <w:next w:val="Normal"/>
    <w:link w:val="CommentSubjectChar"/>
    <w:uiPriority w:val="99"/>
    <w:semiHidden/>
    <w:unhideWhenUsed/>
    <w:qFormat/>
    <w:rsid w:val="007E612F"/>
    <w:pPr>
      <w:spacing w:after="160" w:line="240" w:lineRule="auto"/>
    </w:pPr>
    <w:rPr>
      <w:rFonts w:asciiTheme="minorHAnsi" w:hAnsiTheme="minorHAnsi"/>
      <w:b/>
      <w:bCs/>
      <w:sz w:val="20"/>
      <w:szCs w:val="20"/>
    </w:rPr>
  </w:style>
  <w:style w:type="paragraph" w:styleId="IndexHeading">
    <w:name w:val="index heading"/>
    <w:basedOn w:val="Heading"/>
  </w:style>
  <w:style w:type="paragraph" w:styleId="TOC1">
    <w:name w:val="toc 1"/>
    <w:basedOn w:val="Normal"/>
    <w:next w:val="Normal"/>
    <w:autoRedefine/>
    <w:uiPriority w:val="39"/>
    <w:unhideWhenUsed/>
    <w:rsid w:val="00C27EE7"/>
    <w:pPr>
      <w:keepNext/>
      <w:tabs>
        <w:tab w:val="right" w:leader="dot" w:pos="9360"/>
      </w:tabs>
      <w:spacing w:before="120" w:after="0" w:line="240" w:lineRule="auto"/>
      <w:ind w:left="979" w:right="720" w:hanging="979"/>
    </w:pPr>
    <w:rPr>
      <w:rFonts w:eastAsiaTheme="minorEastAsia"/>
      <w:noProof/>
      <w:color w:val="0000FF"/>
      <w:kern w:val="2"/>
      <w:szCs w:val="24"/>
      <w14:ligatures w14:val="standardContextual"/>
    </w:rPr>
  </w:style>
  <w:style w:type="paragraph" w:styleId="TOC2">
    <w:name w:val="toc 2"/>
    <w:basedOn w:val="Normal"/>
    <w:next w:val="Normal"/>
    <w:autoRedefine/>
    <w:uiPriority w:val="39"/>
    <w:unhideWhenUsed/>
    <w:rsid w:val="00C27EE7"/>
    <w:pPr>
      <w:tabs>
        <w:tab w:val="right" w:leader="dot" w:pos="9360"/>
      </w:tabs>
      <w:spacing w:before="120" w:after="0" w:line="240" w:lineRule="auto"/>
      <w:ind w:left="979" w:right="720" w:hanging="979"/>
    </w:pPr>
    <w:rPr>
      <w:rFonts w:cs="Times New Roman (Body)"/>
      <w:noProof/>
      <w:color w:val="0000FF"/>
      <w:szCs w:val="20"/>
    </w:rPr>
  </w:style>
  <w:style w:type="paragraph" w:styleId="Revision">
    <w:name w:val="Revision"/>
    <w:uiPriority w:val="99"/>
    <w:semiHidden/>
    <w:qFormat/>
    <w:rsid w:val="00B0423B"/>
  </w:style>
  <w:style w:type="paragraph" w:customStyle="1" w:styleId="V-bulletedlist2">
    <w:name w:val="V-bulleted list 2"/>
    <w:basedOn w:val="Normal"/>
    <w:qFormat/>
    <w:rsid w:val="00A85145"/>
    <w:pPr>
      <w:numPr>
        <w:numId w:val="8"/>
      </w:numPr>
      <w:spacing w:before="120" w:after="120" w:line="240" w:lineRule="auto"/>
      <w:ind w:left="1080"/>
    </w:pPr>
  </w:style>
  <w:style w:type="paragraph" w:styleId="FootnoteText">
    <w:name w:val="footnote text"/>
    <w:basedOn w:val="Normal"/>
    <w:link w:val="FootnoteTextChar"/>
    <w:uiPriority w:val="99"/>
    <w:semiHidden/>
    <w:unhideWhenUsed/>
    <w:rsid w:val="00477A6D"/>
    <w:pPr>
      <w:spacing w:before="0" w:after="0" w:line="240" w:lineRule="auto"/>
    </w:pPr>
    <w:rPr>
      <w:sz w:val="20"/>
      <w:szCs w:val="20"/>
    </w:rPr>
  </w:style>
  <w:style w:type="paragraph" w:styleId="TOC3">
    <w:name w:val="toc 3"/>
    <w:basedOn w:val="TOC2"/>
    <w:next w:val="Normal"/>
    <w:autoRedefine/>
    <w:uiPriority w:val="39"/>
    <w:unhideWhenUsed/>
    <w:rsid w:val="00C27EE7"/>
    <w:pPr>
      <w:ind w:left="994" w:hanging="994"/>
    </w:pPr>
  </w:style>
  <w:style w:type="paragraph" w:styleId="TableofFigures">
    <w:name w:val="table of figures"/>
    <w:basedOn w:val="Normal"/>
    <w:next w:val="Normal"/>
    <w:uiPriority w:val="99"/>
    <w:unhideWhenUsed/>
    <w:rsid w:val="0054006A"/>
    <w:pPr>
      <w:tabs>
        <w:tab w:val="left" w:pos="1440"/>
        <w:tab w:val="right" w:leader="dot" w:pos="9350"/>
      </w:tabs>
      <w:spacing w:before="120" w:after="0"/>
    </w:pPr>
    <w:rPr>
      <w:color w:val="0000FF"/>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Heading1un-numbered">
    <w:name w:val="Heading 1 un-numbered"/>
    <w:basedOn w:val="V-heading1"/>
    <w:qFormat/>
    <w:rsid w:val="00A53C5D"/>
    <w:pPr>
      <w:keepNext w:val="0"/>
      <w:keepLines w:val="0"/>
      <w:widowControl w:val="0"/>
      <w:numPr>
        <w:numId w:val="0"/>
      </w:numPr>
      <w:ind w:left="1080" w:hanging="1080"/>
      <w:jc w:val="center"/>
    </w:pPr>
    <w:rPr>
      <w:rFonts w:cs="Times New Roman (Headings CS)"/>
      <w:bCs/>
      <w:caps w:val="0"/>
    </w:rPr>
  </w:style>
  <w:style w:type="paragraph" w:customStyle="1" w:styleId="V-bulletedlist3">
    <w:name w:val="V-bulleted list 3"/>
    <w:basedOn w:val="Normal"/>
    <w:next w:val="V-bulletedlist2"/>
    <w:qFormat/>
    <w:rsid w:val="00A85145"/>
    <w:pPr>
      <w:numPr>
        <w:numId w:val="9"/>
      </w:numPr>
      <w:spacing w:before="120" w:after="120" w:line="240" w:lineRule="auto"/>
      <w:ind w:left="1440"/>
    </w:pPr>
  </w:style>
  <w:style w:type="paragraph" w:customStyle="1" w:styleId="V-numberedlist2">
    <w:name w:val="V-numbered list 2"/>
    <w:basedOn w:val="Normal"/>
    <w:qFormat/>
    <w:rsid w:val="00087EC0"/>
    <w:pPr>
      <w:numPr>
        <w:numId w:val="5"/>
      </w:numPr>
      <w:spacing w:before="120" w:after="120" w:line="240" w:lineRule="auto"/>
      <w:ind w:left="1080"/>
    </w:pPr>
  </w:style>
  <w:style w:type="paragraph" w:customStyle="1" w:styleId="V-numberedlist3">
    <w:name w:val="V-numbered list 3"/>
    <w:basedOn w:val="Normal"/>
    <w:qFormat/>
    <w:rsid w:val="00087EC0"/>
    <w:pPr>
      <w:numPr>
        <w:numId w:val="6"/>
      </w:numPr>
      <w:spacing w:before="120" w:after="120" w:line="240" w:lineRule="auto"/>
      <w:ind w:left="1800"/>
    </w:pPr>
  </w:style>
  <w:style w:type="paragraph" w:customStyle="1" w:styleId="V-BulletList1">
    <w:name w:val="V-Bullet List 1"/>
    <w:basedOn w:val="Normal"/>
    <w:qFormat/>
    <w:rsid w:val="00484A40"/>
    <w:pPr>
      <w:numPr>
        <w:numId w:val="7"/>
      </w:numPr>
      <w:spacing w:before="120" w:after="120" w:line="240" w:lineRule="auto"/>
    </w:pPr>
  </w:style>
  <w:style w:type="paragraph" w:customStyle="1" w:styleId="V-BodyText">
    <w:name w:val="V-Body Text"/>
    <w:basedOn w:val="Normal"/>
    <w:qFormat/>
    <w:rsid w:val="002D5341"/>
    <w:pPr>
      <w:spacing w:line="280" w:lineRule="atLeast"/>
    </w:pPr>
    <w:rPr>
      <w:rFonts w:eastAsia="Times New Roman" w:cs="Times New Roman"/>
      <w:szCs w:val="24"/>
    </w:rPr>
  </w:style>
  <w:style w:type="paragraph" w:customStyle="1" w:styleId="V-NumberedList1">
    <w:name w:val="V-Numbered List 1"/>
    <w:basedOn w:val="Normal"/>
    <w:qFormat/>
    <w:rsid w:val="00087EC0"/>
    <w:pPr>
      <w:numPr>
        <w:numId w:val="4"/>
      </w:numPr>
      <w:spacing w:before="120" w:after="120" w:line="259" w:lineRule="auto"/>
    </w:pPr>
  </w:style>
  <w:style w:type="paragraph" w:customStyle="1" w:styleId="V-tableheader">
    <w:name w:val="V-table header"/>
    <w:basedOn w:val="Normal"/>
    <w:qFormat/>
    <w:rsid w:val="00B42FC4"/>
    <w:pPr>
      <w:spacing w:before="60" w:after="60" w:line="240" w:lineRule="auto"/>
      <w:jc w:val="center"/>
    </w:pPr>
    <w:rPr>
      <w:b/>
      <w:bCs/>
      <w:sz w:val="20"/>
      <w:szCs w:val="20"/>
    </w:rPr>
  </w:style>
  <w:style w:type="paragraph" w:customStyle="1" w:styleId="V-TableSource">
    <w:name w:val="V-TableSource"/>
    <w:basedOn w:val="Normal"/>
    <w:qFormat/>
    <w:rsid w:val="00BE735C"/>
    <w:pPr>
      <w:keepNext/>
      <w:keepLines/>
      <w:spacing w:before="60" w:after="360" w:line="240" w:lineRule="auto"/>
    </w:pPr>
    <w:rPr>
      <w:sz w:val="20"/>
      <w:szCs w:val="20"/>
    </w:rPr>
  </w:style>
  <w:style w:type="paragraph" w:customStyle="1" w:styleId="V-tablebullet1">
    <w:name w:val="V-table bullet 1"/>
    <w:basedOn w:val="V-bulletedlist3"/>
    <w:qFormat/>
    <w:rsid w:val="00B42FC4"/>
    <w:pPr>
      <w:numPr>
        <w:numId w:val="10"/>
      </w:numPr>
      <w:spacing w:before="60" w:after="60"/>
      <w:ind w:left="360"/>
    </w:pPr>
    <w:rPr>
      <w:sz w:val="20"/>
      <w:szCs w:val="20"/>
    </w:rPr>
  </w:style>
  <w:style w:type="paragraph" w:customStyle="1" w:styleId="V-tablebullet2">
    <w:name w:val="V-table bullet 2"/>
    <w:basedOn w:val="V-bulletedlist2"/>
    <w:qFormat/>
    <w:rsid w:val="00B42FC4"/>
    <w:pPr>
      <w:spacing w:before="60" w:after="60"/>
      <w:ind w:left="720"/>
    </w:pPr>
    <w:rPr>
      <w:sz w:val="20"/>
      <w:szCs w:val="20"/>
    </w:rPr>
  </w:style>
  <w:style w:type="paragraph" w:customStyle="1" w:styleId="V-tablerowheader">
    <w:name w:val="V-table row header"/>
    <w:basedOn w:val="Normal"/>
    <w:qFormat/>
    <w:rsid w:val="00B42FC4"/>
    <w:pPr>
      <w:spacing w:before="60" w:after="60" w:line="240" w:lineRule="auto"/>
    </w:pPr>
    <w:rPr>
      <w:b/>
      <w:bCs/>
      <w:sz w:val="20"/>
      <w:szCs w:val="20"/>
    </w:rPr>
  </w:style>
  <w:style w:type="paragraph" w:customStyle="1" w:styleId="V-tablerowindent">
    <w:name w:val="V-table row indent"/>
    <w:basedOn w:val="Normal"/>
    <w:qFormat/>
    <w:rsid w:val="00B42FC4"/>
    <w:pPr>
      <w:spacing w:before="60" w:after="60" w:line="240" w:lineRule="auto"/>
      <w:ind w:left="216"/>
    </w:pPr>
    <w:rPr>
      <w:sz w:val="20"/>
      <w:szCs w:val="20"/>
    </w:rPr>
  </w:style>
  <w:style w:type="paragraph" w:customStyle="1" w:styleId="V-tablebody">
    <w:name w:val="V-table body"/>
    <w:basedOn w:val="V-BodyText"/>
    <w:qFormat/>
    <w:rsid w:val="007B385C"/>
    <w:pPr>
      <w:spacing w:before="60" w:after="60" w:line="240" w:lineRule="auto"/>
      <w:jc w:val="center"/>
    </w:pPr>
    <w:rPr>
      <w:sz w:val="20"/>
      <w:szCs w:val="20"/>
    </w:rPr>
  </w:style>
  <w:style w:type="paragraph" w:customStyle="1" w:styleId="V-FigureText">
    <w:name w:val="V-Figure Text"/>
    <w:basedOn w:val="V-BodyText"/>
    <w:qFormat/>
    <w:rsid w:val="00175E6A"/>
    <w:pPr>
      <w:keepNext/>
      <w:keepLines/>
      <w:spacing w:before="320" w:after="320"/>
      <w:jc w:val="center"/>
    </w:pPr>
  </w:style>
  <w:style w:type="paragraph" w:customStyle="1" w:styleId="V-tablecellleft">
    <w:name w:val="V-table cell left"/>
    <w:qFormat/>
    <w:rsid w:val="00804E60"/>
    <w:pPr>
      <w:spacing w:before="60" w:after="60"/>
    </w:pPr>
    <w:rPr>
      <w:rFonts w:ascii="Times New Roman" w:eastAsia="Times New Roman" w:hAnsi="Times New Roman" w:cs="Times New Roman"/>
      <w:sz w:val="20"/>
      <w:szCs w:val="20"/>
    </w:rPr>
  </w:style>
  <w:style w:type="paragraph" w:customStyle="1" w:styleId="V-tablefootnote">
    <w:name w:val="V-table footnote"/>
    <w:basedOn w:val="V-TableSource"/>
    <w:qFormat/>
    <w:rsid w:val="00AE5C5C"/>
  </w:style>
  <w:style w:type="paragraph" w:customStyle="1" w:styleId="V-AppendixHeading">
    <w:name w:val="V-Appendix Heading"/>
    <w:basedOn w:val="Heading1un-numbered"/>
    <w:next w:val="Normal"/>
    <w:uiPriority w:val="9"/>
    <w:qFormat/>
    <w:rPr>
      <w:sz w:val="28"/>
      <w:szCs w:val="28"/>
    </w:rPr>
  </w:style>
  <w:style w:type="paragraph" w:customStyle="1" w:styleId="V-AppendixSubheading">
    <w:name w:val="V-Appendix Subheading"/>
    <w:basedOn w:val="V-heading2"/>
    <w:next w:val="Normal"/>
    <w:uiPriority w:val="9"/>
    <w:qFormat/>
    <w:pPr>
      <w:numPr>
        <w:ilvl w:val="0"/>
        <w:numId w:val="0"/>
      </w:numPr>
      <w:outlineLvl w:val="9"/>
    </w:pPr>
  </w:style>
  <w:style w:type="numbering" w:customStyle="1" w:styleId="CurrentList1">
    <w:name w:val="Current List1"/>
    <w:uiPriority w:val="99"/>
    <w:qFormat/>
    <w:rsid w:val="00B904A6"/>
  </w:style>
  <w:style w:type="numbering" w:customStyle="1" w:styleId="CurrentList2">
    <w:name w:val="Current List2"/>
    <w:uiPriority w:val="99"/>
    <w:qFormat/>
    <w:rsid w:val="00167BD2"/>
  </w:style>
  <w:style w:type="numbering" w:customStyle="1" w:styleId="CurrentList3">
    <w:name w:val="Current List3"/>
    <w:uiPriority w:val="99"/>
    <w:qFormat/>
    <w:rsid w:val="00167BD2"/>
  </w:style>
  <w:style w:type="numbering" w:customStyle="1" w:styleId="CurrentList4">
    <w:name w:val="Current List4"/>
    <w:uiPriority w:val="99"/>
    <w:qFormat/>
    <w:rsid w:val="00FF6FD7"/>
  </w:style>
  <w:style w:type="numbering" w:customStyle="1" w:styleId="CurrentList5">
    <w:name w:val="Current List5"/>
    <w:uiPriority w:val="99"/>
    <w:qFormat/>
    <w:rsid w:val="00F868AF"/>
  </w:style>
  <w:style w:type="numbering" w:customStyle="1" w:styleId="CurrentList6">
    <w:name w:val="Current List6"/>
    <w:uiPriority w:val="99"/>
    <w:qFormat/>
    <w:rsid w:val="00F868AF"/>
  </w:style>
  <w:style w:type="numbering" w:customStyle="1" w:styleId="CurrentList7">
    <w:name w:val="Current List7"/>
    <w:uiPriority w:val="99"/>
    <w:qFormat/>
    <w:rsid w:val="00F868AF"/>
  </w:style>
  <w:style w:type="numbering" w:customStyle="1" w:styleId="CurrentList8">
    <w:name w:val="Current List8"/>
    <w:uiPriority w:val="99"/>
    <w:qFormat/>
    <w:rsid w:val="00DA60EF"/>
  </w:style>
  <w:style w:type="numbering" w:customStyle="1" w:styleId="CurrentList9">
    <w:name w:val="Current List9"/>
    <w:uiPriority w:val="99"/>
    <w:qFormat/>
    <w:rsid w:val="0057230A"/>
  </w:style>
  <w:style w:type="table" w:customStyle="1" w:styleId="TableGrid1">
    <w:name w:val="Table Grid1"/>
    <w:basedOn w:val="TableNormal"/>
    <w:uiPriority w:val="39"/>
    <w:rsid w:val="00DB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6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0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Guidance">
    <w:name w:val="V-Guidance"/>
    <w:rsid w:val="00753472"/>
    <w:pPr>
      <w:spacing w:before="240" w:after="240"/>
    </w:pPr>
    <w:rPr>
      <w:rFonts w:ascii="Times New Roman" w:eastAsia="Times New Roman" w:hAnsi="Times New Roman" w:cs="Times New Roman"/>
      <w:i/>
      <w:color w:val="1F7A3A"/>
      <w:sz w:val="24"/>
      <w:szCs w:val="24"/>
    </w:rPr>
  </w:style>
  <w:style w:type="paragraph" w:customStyle="1" w:styleId="V-Example">
    <w:name w:val="V-Example"/>
    <w:rsid w:val="00A53C5D"/>
    <w:pPr>
      <w:spacing w:before="240" w:after="240"/>
    </w:pPr>
    <w:rPr>
      <w:rFonts w:ascii="Times New Roman" w:eastAsia="Times New Roman" w:hAnsi="Times New Roman" w:cs="Times New Roman"/>
      <w:i/>
      <w:color w:val="000000"/>
      <w:sz w:val="24"/>
      <w:szCs w:val="24"/>
    </w:rPr>
  </w:style>
  <w:style w:type="paragraph" w:customStyle="1" w:styleId="V-Greyed">
    <w:name w:val="V-Greyed"/>
    <w:qFormat/>
    <w:rsid w:val="006D1D31"/>
    <w:rPr>
      <w:rFonts w:ascii="Times New Roman" w:eastAsia="Times New Roman" w:hAnsi="Times New Roman" w:cs="Times New Roman"/>
      <w:i/>
      <w:iCs/>
      <w:color w:val="808080" w:themeColor="background1" w:themeShade="80"/>
      <w:sz w:val="24"/>
      <w:szCs w:val="24"/>
    </w:rPr>
  </w:style>
  <w:style w:type="paragraph" w:customStyle="1" w:styleId="V-TitleCenter">
    <w:name w:val="V-Title Center"/>
    <w:basedOn w:val="V-BodyText"/>
    <w:pPr>
      <w:jc w:val="center"/>
    </w:pPr>
  </w:style>
  <w:style w:type="paragraph" w:customStyle="1" w:styleId="V-Confidentiality">
    <w:name w:val="V-Confidentiality"/>
    <w:rsid w:val="002760D0"/>
    <w:pPr>
      <w:spacing w:before="60" w:after="60"/>
    </w:pPr>
    <w:rPr>
      <w:rFonts w:ascii="Times New Roman" w:eastAsia="Times New Roman" w:hAnsi="Times New Roman" w:cs="Times New Roman"/>
      <w:sz w:val="20"/>
      <w:szCs w:val="24"/>
    </w:rPr>
  </w:style>
  <w:style w:type="paragraph" w:customStyle="1" w:styleId="V-ConfidentialityHeading">
    <w:name w:val="V-Confidentiality Heading"/>
    <w:basedOn w:val="V-BodyText"/>
    <w:pPr>
      <w:jc w:val="center"/>
    </w:pPr>
    <w:rPr>
      <w:b/>
      <w:sz w:val="20"/>
    </w:rPr>
  </w:style>
  <w:style w:type="paragraph" w:customStyle="1" w:styleId="V-SynopsisBullet1">
    <w:name w:val="V-Synopsis_Bullet1"/>
    <w:basedOn w:val="Normal"/>
    <w:qFormat/>
    <w:rsid w:val="00BC2E21"/>
    <w:pPr>
      <w:numPr>
        <w:numId w:val="19"/>
      </w:numPr>
      <w:tabs>
        <w:tab w:val="num" w:pos="360"/>
      </w:tabs>
      <w:spacing w:before="60" w:after="60" w:line="240" w:lineRule="auto"/>
      <w:ind w:firstLine="0"/>
    </w:pPr>
    <w:rPr>
      <w:sz w:val="20"/>
      <w:szCs w:val="20"/>
    </w:rPr>
  </w:style>
  <w:style w:type="paragraph" w:customStyle="1" w:styleId="V-TitleLabel">
    <w:name w:val="V-Title Label"/>
    <w:basedOn w:val="V-tablerowheader"/>
    <w:qFormat/>
    <w:rsid w:val="00082188"/>
    <w:pPr>
      <w:spacing w:before="80" w:after="80"/>
    </w:pPr>
    <w:rPr>
      <w:sz w:val="22"/>
      <w:szCs w:val="22"/>
    </w:rPr>
  </w:style>
  <w:style w:type="paragraph" w:customStyle="1" w:styleId="V-titlevalue">
    <w:name w:val="V-title value"/>
    <w:basedOn w:val="V-tablebody"/>
    <w:qFormat/>
    <w:rsid w:val="00082188"/>
    <w:pPr>
      <w:spacing w:before="80" w:after="80"/>
      <w:jc w:val="left"/>
    </w:pPr>
    <w:rPr>
      <w:caps/>
      <w:sz w:val="22"/>
      <w:szCs w:val="22"/>
    </w:rPr>
  </w:style>
  <w:style w:type="paragraph" w:customStyle="1" w:styleId="V-tablecell">
    <w:name w:val="V-table cell"/>
    <w:qFormat/>
    <w:rsid w:val="00A03157"/>
    <w:rPr>
      <w:rFonts w:ascii="Times New Roman" w:eastAsia="Times New Roman" w:hAnsi="Times New Roman" w:cs="Times New Roman"/>
      <w:caps/>
      <w:sz w:val="20"/>
      <w:szCs w:val="20"/>
    </w:rPr>
  </w:style>
  <w:style w:type="paragraph" w:customStyle="1" w:styleId="Heading1un-numberednopagebreak">
    <w:name w:val="Heading 1 un-numbered no page break"/>
    <w:basedOn w:val="Heading1un-numbered"/>
    <w:qFormat/>
    <w:rsid w:val="00753472"/>
    <w:pPr>
      <w:pageBreakBefore w:val="0"/>
    </w:pPr>
  </w:style>
  <w:style w:type="paragraph" w:customStyle="1" w:styleId="AppendixCaption">
    <w:name w:val="AppendixCaption"/>
    <w:basedOn w:val="Caption"/>
    <w:qFormat/>
    <w:rsid w:val="00A01618"/>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majorFont>
      <a:minorFont>
        <a:latin typeface="Times New Roman"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54AE-1FEA-9146-BDE8-5E44978A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6818</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Vertex Investigator's Brochure Template</dc:title>
  <dc:subject/>
  <dc:creator>Vertex Writing Solutions</dc:creator>
  <dc:description/>
  <cp:lastModifiedBy>Vertex Writing Solutions</cp:lastModifiedBy>
  <cp:revision>1</cp:revision>
  <dcterms:created xsi:type="dcterms:W3CDTF">2026-06-26T12:00:00Z</dcterms:created>
  <dcterms:modified xsi:type="dcterms:W3CDTF">2026-06-26T12:00:00Z</dcterms:modified>
  <dc:language>en-US</dc:language>
</cp:coreProperties>
</file>